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oter"/>
        <w:widowControl/>
        <w:pBdr>
          <w:bottom w:val="single" w:sz="12" w:space="0" w:color="000000"/>
        </w:pBdr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34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Footer"/>
        <w:widowControl/>
        <w:pBdr>
          <w:bottom w:val="single" w:sz="12" w:space="0" w:color="000000"/>
        </w:pBdr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340" w:hanging="0"/>
        <w:jc w:val="center"/>
        <w:rPr/>
      </w:pPr>
      <w:bookmarkStart w:id="0" w:name="__DdeLink__37_1384489449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 xml:space="preserve">ATA REUNIÃO DA </w:t>
      </w:r>
      <w:bookmarkStart w:id="1" w:name="__DdeLink__248_2330378335"/>
      <w:r>
        <w:rPr>
          <w:rFonts w:cs="Times New Roman" w:ascii="Times New Roman" w:hAnsi="Times New Roman"/>
          <w:b/>
          <w:bCs/>
          <w:sz w:val="24"/>
          <w:szCs w:val="24"/>
        </w:rPr>
        <w:t xml:space="preserve">COMISSÃO PARLAMENTAR DE INQUÉRITO 01/2024 </w:t>
      </w:r>
      <w:bookmarkEnd w:id="1"/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 xml:space="preserve">Aos dezessete dias do mês de dezembro de dois mil e vinte e quatro, às nove horas, na sala de reuniões da Câmara Municipal de Vitória da Conquista, estavam presentes os vereadores Francisco Estrella Dantas Filho, Edjaime Rosa e Nildo Freitas. Ainda presente os advogados Dr. Ilton Lopes e Dr Flávio Fárias. Aprovada a ata da reunião anterior. O relator Edjaime Rosa entregou o relatório circunstanciado de conclusão dos trabalhos da Comissão recomendando o arquivamento das investigações por entender que as despesas empenhadas durante a pandemia estão em conformidade com a Lei de responsabilidade Fiscal, não havendo provas ou indícios de crimes. Acatado o relatório, o presidente Francisco Estrella determinou sua remessa à Mesa Diretora para as providências regimentais. O presidente concluiu os trabalhos da comissão e declarou-a encerrada. </w:t>
      </w:r>
      <w:r>
        <w:rPr>
          <w:rFonts w:cs="Times;Times New Roman" w:ascii="Times;Times New Roman" w:hAnsi="Times;Times New Roman"/>
          <w:b w:val="false"/>
          <w:bCs/>
          <w:sz w:val="24"/>
          <w:szCs w:val="24"/>
        </w:rPr>
        <w:t>Nada mais para constar, foi lavrada a presente ata que, depois de lida, será votada. Sala de Reuniões CMVC, 17 de dezembro  de 2024.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both"/>
        <w:rPr>
          <w:rFonts w:ascii="Times;Times New Roman" w:hAnsi="Times;Times New Roman" w:cs="Times;Times New Roman"/>
          <w:b w:val="false"/>
          <w:b w:val="false"/>
          <w:bCs/>
          <w:sz w:val="24"/>
          <w:szCs w:val="24"/>
        </w:rPr>
      </w:pPr>
      <w:r>
        <w:rPr>
          <w:rFonts w:cs="Times;Times New Roman" w:ascii="Times;Times New Roman" w:hAnsi="Times;Times New Roman"/>
          <w:b w:val="false"/>
          <w:bCs/>
          <w:sz w:val="24"/>
          <w:szCs w:val="24"/>
        </w:rPr>
      </w:r>
    </w:p>
    <w:p>
      <w:pPr>
        <w:pStyle w:val="Footer"/>
        <w:jc w:val="center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u w:val="single"/>
        </w:rPr>
        <w:t>COMISSÃO PARLAMENTAR DE INQUÉRITO 01/2024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ab/>
        <w:tab/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jc w:val="center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Francisco Estrela Dantas Filho</w:t>
      </w:r>
    </w:p>
    <w:p>
      <w:pPr>
        <w:pStyle w:val="Footer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Presidente  da Comissão</w:t>
      </w:r>
    </w:p>
    <w:p>
      <w:pPr>
        <w:pStyle w:val="Footer"/>
        <w:jc w:val="center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/>
      </w:r>
    </w:p>
    <w:p>
      <w:pPr>
        <w:pStyle w:val="Footer"/>
        <w:jc w:val="center"/>
        <w:rPr/>
      </w:pPr>
      <w:r>
        <w:rPr>
          <w:rFonts w:ascii="Times New Roman" w:hAnsi="Times New Roman" w:eastAsia="Times New Roman" w:cs="Times New Roman"/>
          <w:b/>
          <w:bCs/>
          <w:i w:val="false"/>
          <w:iCs w:val="false"/>
          <w:color w:val="000000"/>
          <w:sz w:val="24"/>
          <w:szCs w:val="24"/>
          <w:u w:val="none"/>
        </w:rPr>
        <w:t xml:space="preserve">     </w:t>
      </w:r>
      <w:r>
        <w:rPr>
          <w:rStyle w:val="Nfaseforte"/>
          <w:rFonts w:ascii="Times New Roman" w:hAnsi="Times New Roman" w:eastAsia="Times New Roman" w:cs="Times New Roman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 xml:space="preserve">  </w:t>
      </w:r>
    </w:p>
    <w:p>
      <w:pPr>
        <w:pStyle w:val="Footer"/>
        <w:tabs>
          <w:tab w:val="left" w:pos="708" w:leader="none"/>
          <w:tab w:val="center" w:pos="4252" w:leader="none"/>
          <w:tab w:val="right" w:pos="8504" w:leader="none"/>
        </w:tabs>
        <w:ind w:left="567" w:right="425" w:hanging="0"/>
        <w:jc w:val="center"/>
        <w:rPr/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</w:rPr>
        <w:t>Edjaime Rosa de Carvalho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425" w:hanging="0"/>
        <w:jc w:val="center"/>
        <w:rPr/>
      </w:pP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Relator da Comissão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425" w:hanging="0"/>
        <w:jc w:val="center"/>
        <w:rPr>
          <w:rStyle w:val="Nfaseforte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</w:pPr>
      <w:r>
        <w:rPr/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425" w:hanging="0"/>
        <w:jc w:val="center"/>
        <w:rPr>
          <w:rStyle w:val="Nfaseforte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425" w:hanging="0"/>
        <w:jc w:val="center"/>
        <w:rPr/>
      </w:pPr>
      <w:r>
        <w:rPr>
          <w:rStyle w:val="Nfaseforte"/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Alexandre Garcia Araújo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425" w:hanging="0"/>
        <w:jc w:val="center"/>
        <w:rPr/>
      </w:pP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Membro da Comissão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425" w:hanging="0"/>
        <w:jc w:val="center"/>
        <w:rPr>
          <w:rStyle w:val="Nfaseforte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</w:pPr>
      <w:r>
        <w:rPr/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425" w:hanging="0"/>
        <w:jc w:val="center"/>
        <w:rPr>
          <w:rStyle w:val="Nfaseforte"/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425" w:hanging="0"/>
        <w:jc w:val="center"/>
        <w:rPr/>
      </w:pPr>
      <w:r>
        <w:rPr>
          <w:rStyle w:val="Nfaseforte"/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Márcia Viviane de Araújo Sampaio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425" w:hanging="0"/>
        <w:jc w:val="center"/>
        <w:rPr>
          <w:b w:val="false"/>
          <w:b w:val="false"/>
          <w:bCs w:val="false"/>
        </w:rPr>
      </w:pP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Suplente da Comissão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425" w:hanging="0"/>
        <w:jc w:val="center"/>
        <w:rPr>
          <w:rStyle w:val="Nfaseforte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</w:pPr>
      <w:r>
        <w:rPr/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425" w:hanging="0"/>
        <w:jc w:val="center"/>
        <w:rPr>
          <w:rStyle w:val="Nfaseforte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425" w:hanging="0"/>
        <w:jc w:val="center"/>
        <w:rPr/>
      </w:pPr>
      <w:r>
        <w:rPr>
          <w:rStyle w:val="Nfaseforte"/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Josenildo Freitas Nascimento</w:t>
      </w:r>
    </w:p>
    <w:p>
      <w:pPr>
        <w:pStyle w:val="Footer"/>
        <w:widowControl/>
        <w:tabs>
          <w:tab w:val="left" w:pos="708" w:leader="none"/>
          <w:tab w:val="center" w:pos="4252" w:leader="none"/>
          <w:tab w:val="right" w:pos="8504" w:leader="none"/>
        </w:tabs>
        <w:suppressAutoHyphens w:val="true"/>
        <w:bidi w:val="0"/>
        <w:ind w:left="567" w:right="425" w:hanging="0"/>
        <w:jc w:val="center"/>
        <w:rPr/>
      </w:pPr>
      <w:r>
        <w:rPr>
          <w:rStyle w:val="Nfaseforte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 w:eastAsia="zh-CN" w:bidi="ar-SA"/>
        </w:rPr>
        <w:t>Suplente da Comissão</w:t>
      </w:r>
    </w:p>
    <w:sectPr>
      <w:headerReference w:type="default" r:id="rId2"/>
      <w:type w:val="nextPage"/>
      <w:pgSz w:w="11906" w:h="16838"/>
      <w:pgMar w:left="1134" w:right="1134" w:header="1134" w:top="3109" w:footer="0" w:bottom="142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20130" cy="142049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Heading"/>
    <w:qFormat/>
    <w:pPr>
      <w:widowControl w:val="false"/>
      <w:bidi w:val="0"/>
      <w:spacing w:before="240" w:after="120"/>
      <w:jc w:val="left"/>
      <w:outlineLvl w:val="0"/>
    </w:pPr>
    <w:rPr>
      <w:rFonts w:ascii="Liberation Serif" w:hAnsi="Liberation Serif" w:eastAsia="SimSun" w:cs="Arial"/>
      <w:b/>
      <w:bCs/>
      <w:color w:val="auto"/>
      <w:kern w:val="2"/>
      <w:sz w:val="48"/>
      <w:szCs w:val="48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Tibetan Machine Un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ibetan Machine Un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408</TotalTime>
  <Application>LibreOffice/6.0.7.3$Linux_X86_64 LibreOffice_project/00m0$Build-3</Application>
  <Pages>1</Pages>
  <Words>200</Words>
  <Characters>1123</Characters>
  <CharactersWithSpaces>1322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2019-03-07T16:57:09Z</dcterms:created>
  <dc:creator/>
  <dc:description/>
  <dc:language>pt-BR</dc:language>
  <cp:lastModifiedBy>usuario </cp:lastModifiedBy>
  <cp:lastPrinted>2024-12-17T10:24:14Z</cp:lastPrinted>
  <dcterms:modified xsi:type="dcterms:W3CDTF">2024-12-18T17:48:13Z</dcterms:modified>
  <cp:revision>34</cp:revision>
  <dc:subject/>
  <dc:title/>
</cp:coreProperties>
</file>