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PARECER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Assunto: Projeto de Lei Ordinária do Legislativo nº 66 de 2026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ind w:left="2268" w:hanging="0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EMENTA:</w:t>
      </w:r>
      <w:r>
        <w:rPr>
          <w:rFonts w:cs="Calibri" w:ascii="Calibri" w:hAnsi="Calibri"/>
          <w:color w:val="000000" w:themeColor="text1"/>
        </w:rPr>
        <w:t xml:space="preserve"> PARECER FAVORÁVEL. ANÁLISE DO PROJETO DE LEI ORDINÁRIA DO LEGISLATIVO Nº 66/2026, </w:t>
      </w:r>
      <w:bookmarkStart w:id="0" w:name="__DdeLink__430_3614101560"/>
      <w:r>
        <w:rPr>
          <w:rFonts w:cs="Calibri" w:ascii="Calibri" w:hAnsi="Calibri"/>
          <w:color w:val="000000" w:themeColor="text1"/>
        </w:rPr>
        <w:t>QUE INSTITUI DIRETRIZES PARA O PROGRAMA MUNICIPAL “FÉRIAS SEM FOME”. SEGURANÇA ALIMENTAR DE ESTUDANTES DA REDE PÚBLICA MU</w:t>
      </w:r>
      <w:bookmarkEnd w:id="0"/>
      <w:r>
        <w:rPr>
          <w:rFonts w:cs="Calibri" w:ascii="Calibri" w:hAnsi="Calibri"/>
          <w:color w:val="000000" w:themeColor="text1"/>
        </w:rPr>
        <w:t>NICIPAL DURANTE FÉRIAS E RECESSOS ESCOLARES. DIREITO SOCIAL À ALIMENTAÇÃO. MATÉRIA DE INTERESSE LOCAL. NORMA DE CARÁTER PROGRAMÁTICO E AUTORIZATIVO. IMPLEMENTAÇÃO CONDICIONADA À COMPETÊNCIA DO PODER EXECUTIVO E À DISPONIBILIDADE ORÇAMENTÁRIA. AUSÊNCIA DE ÓBICE JURÍDICO À TRAMITAÇÃO.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1. RELATÓRIO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Trata-se de Projeto de Lei Ordinária do Legislativo nº 66/2026, de autoria do Vereador Diogo Gomes de Azevedo Feitosa, que institui diretrizes para o Programa Municipal “Férias Sem Fome”, visando à garantia da segurança alimentar dos estudantes da rede pública municipal de ensino de Vitória da Conquista durante os períodos de recesso e férias escolares.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A proposição estabelece que o Programa será destinado a assegurar a continuidade da assistência alimentar aos estudantes da rede pública municipal em situação de vulnerabilidade nutricional durante os períodos de férias e recesso letivo. Também define como objetivos o combate à insegurança alimentar, a garantia do direito humano à alimentação adequada e a promoção da saúde e do desenvolvimento físico e cognitivo dos alunos em situação de risco social.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O Projeto prevê que o Poder Executivo, no âmbito de sua competência e observada a disponibilidade orçamentária, poderá adotar medidas para garantir a oferta alimentar, cabendo-lhe definir a operacionalização, a logística, os critérios de elegibilidade, o cronograma de atendimento e os mecanismos de controle.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Após a emissão de Parecer Jurídico pela Assessoria Jurídica das Comissões, foi o mesmo encaminhado a esta Comissão para parecer.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Este é o relatório.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2. FUNDAMENTAÇÃO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matéria objeto do Projeto de Lei Ordinária do Legislativo em análise possui relevância social, educacional e assistencial, por tratar da segurança alimentar de estudantes da rede pública municipal em situação de vulnerabilidade durante os períodos de férias e recesso escolar.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Conforme Parecer Jurídico emitido pela Assessoria Jurídica das Comissões, que passa a integrar o presente parecer, a proposição insere-se no âmbito do interesse local e guarda relação com o direito social à alimentação, previsto no art. 6º da Constituição Federal, bem como com a proteção integral de crianças e adolescentes.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Ainda conforme a manifestação técnica, o Projeto deve ser interpretado como norma de diretrizes gerais, de caráter programático e autorizativo, uma vez que não impõe execução automática ou imediata de despesa pública, condicionando eventual implementação à competência administrativa do Poder Executivo e à disponibilidade orçamentária.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Assessoria Jurídica destacou que o Projeto não cria órgão, cargo, emprego ou função pública, não altera diretamente a estrutura administrativa municipal e não disciplina de forma exaustiva o funcionamento interno de Secretarias ou repartições. O texto fixa objetivos e diretrizes gerais, mantendo ao Poder Executivo a definição dos meios concretos de execução.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Também foi consignado que a proposição preserva a competência administrativa do Executivo ao prever que caberá a este definir a operacionalização, logística, critérios de elegibilidade, cronograma de atendimento e mecanismos de controle do Programa.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No aspecto orçamentário, a manifestação técnica registrou que, embora o Projeto indique possíveis fontes de custeio, sua execução permanece condicionada à disponibilidade orçamentária e à observância das normas financeiras, orçamentárias e de responsabilidade fiscal aplicáveis.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Por fim, foi destacado como ponto de segurança jurídica a vedação expressa à aplicação de recursos do PNAE para finalidades não autorizadas pela legislação federal vigente, preservando-se a vinculação legal dos recursos federais destinados à alimentação escolar.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Assim, acolhendo a manifestação técnica da Assessoria Jurídica das Comissões, verifica-se que o Projeto de Lei Ordinária do Legislativo nº 66/2026 não apresenta óbice jurídico quanto à constitucionalidade, legalidade, competência ou iniciativa, estando apto à regular tramitação nesta Casa Legislativa.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FF0000"/>
        </w:rPr>
      </w:pPr>
      <w:r>
        <w:rPr>
          <w:rFonts w:cs="Calibri" w:ascii="Calibri" w:hAnsi="Calibri"/>
          <w:b/>
          <w:bCs/>
          <w:color w:val="FF000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3. CONCLUSÃO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Em reunião para deliberação, após análise e debate, os membros desta Comissão </w:t>
      </w:r>
      <w:r>
        <w:rPr>
          <w:rFonts w:cs="Calibri" w:ascii="Calibri" w:hAnsi="Calibri"/>
          <w:b/>
          <w:bCs/>
          <w:color w:val="000000" w:themeColor="text1"/>
        </w:rPr>
        <w:t>aprovam a tramitação</w:t>
      </w:r>
      <w:r>
        <w:rPr>
          <w:rFonts w:cs="Calibri" w:ascii="Calibri" w:hAnsi="Calibri"/>
          <w:color w:val="000000" w:themeColor="text1"/>
        </w:rPr>
        <w:t xml:space="preserve"> do Projeto de Lei Ordinária do Legislativo nº 66/2026, que institui diretrizes para o Programa Municipal “Férias Sem Fome”, visando à garantia da segurança alimentar dos estudantes da rede pública municipal de ensino de Vitória da Conquista durante os períodos de recesso e férias escolares.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É O PARECER.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color w:val="000000"/>
        </w:rPr>
      </w:pPr>
      <w:r>
        <w:rPr>
          <w:rFonts w:cs="Calibri" w:ascii="Calibri" w:hAnsi="Calibri"/>
          <w:color w:val="000000"/>
        </w:rPr>
        <w:t xml:space="preserve">Vitória da Conquista – BA, </w:t>
      </w:r>
      <w:r>
        <w:rPr>
          <w:rFonts w:cs="Calibri" w:ascii="Calibri" w:hAnsi="Calibri"/>
          <w:color w:val="000000"/>
        </w:rPr>
        <w:t>02</w:t>
      </w:r>
      <w:r>
        <w:rPr>
          <w:rFonts w:cs="Calibri" w:ascii="Calibri" w:hAnsi="Calibri"/>
          <w:color w:val="000000"/>
        </w:rPr>
        <w:t xml:space="preserve"> de </w:t>
      </w:r>
      <w:r>
        <w:rPr>
          <w:rFonts w:cs="Calibri" w:ascii="Calibri" w:hAnsi="Calibri"/>
          <w:color w:val="000000"/>
        </w:rPr>
        <w:t>junh</w:t>
      </w:r>
      <w:r>
        <w:rPr>
          <w:rFonts w:cs="Calibri" w:ascii="Calibri" w:hAnsi="Calibri"/>
          <w:color w:val="000000"/>
        </w:rPr>
        <w:t>o de 2026</w:t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Luis Carlos Dudé</w:t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Presidente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Edivaldo Ferreira Jr       Fernando Vasconcelo</w:t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Relator                        Membro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4" w:top="1417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840" r="-195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Heading1">
    <w:name w:val="Heading 1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Heading2">
    <w:name w:val="Heading 2"/>
    <w:qFormat/>
    <w:pPr>
      <w:widowControl w:val="false"/>
      <w:numPr>
        <w:ilvl w:val="1"/>
        <w:numId w:val="1"/>
      </w:numPr>
      <w:spacing w:before="200" w:after="0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Heading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Times New Roman" w:hAnsi="Times New Roman" w:eastAsia="Times New Roman" w:cs="Times New Roman"/>
      <w:b/>
      <w:bCs/>
      <w:color w:val="808080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3" w:customStyle="1">
    <w:name w:val="Fonte parág. padrão1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RodapChar" w:customStyle="1">
    <w:name w:val="Rodapé Char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ibetan Machine Un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7" w:customStyle="1">
    <w:name w:val="Título7"/>
    <w:basedOn w:val="Ttulo6"/>
    <w:qFormat/>
    <w:pPr>
      <w:jc w:val="center"/>
    </w:pPr>
    <w:rPr>
      <w:b/>
      <w:bCs/>
      <w:sz w:val="56"/>
      <w:szCs w:val="56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Ttulo4"/>
    <w:qFormat/>
    <w:pPr>
      <w:jc w:val="center"/>
    </w:pPr>
    <w:rPr>
      <w:b/>
      <w:bCs/>
      <w:sz w:val="56"/>
      <w:szCs w:val="56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" w:customStyle="1">
    <w:name w:val="Título2"/>
    <w:basedOn w:val="Ttulo1"/>
    <w:qFormat/>
    <w:pPr>
      <w:jc w:val="center"/>
    </w:pPr>
    <w:rPr>
      <w:b/>
      <w:bCs/>
      <w:sz w:val="56"/>
      <w:szCs w:val="56"/>
    </w:r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cs="Calibri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Ttulo1"/>
    <w:qFormat/>
    <w:pPr>
      <w:spacing w:before="60" w:after="12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0a5888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3</Pages>
  <Words>702</Words>
  <Characters>4160</Characters>
  <CharactersWithSpaces>4868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2026-05-26T21:16:00Z</dcterms:created>
  <dc:creator>Lucelma Andrade</dc:creator>
  <dc:description/>
  <dc:language>dz-BT</dc:language>
  <cp:lastModifiedBy>usuario </cp:lastModifiedBy>
  <cp:lastPrinted>2021-03-03T13:57:00Z</cp:lastPrinted>
  <dcterms:modified xsi:type="dcterms:W3CDTF">2026-06-02T08:51:31Z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