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 w:cs="Calibri"/>
          <w:b/>
          <w:b/>
          <w:bCs/>
          <w:color w:val="000000" w:themeColor="text1"/>
          <w:sz w:val="28"/>
          <w:szCs w:val="28"/>
        </w:rPr>
      </w:pPr>
      <w:r>
        <w:rPr>
          <w:rFonts w:cs="Calibri" w:ascii="Calibri" w:hAnsi="Calibri"/>
          <w:b/>
          <w:bCs/>
          <w:color w:val="000000" w:themeColor="text1"/>
          <w:sz w:val="28"/>
          <w:szCs w:val="28"/>
        </w:rPr>
        <w:t>COMISSÃO DE LEGISLAÇÃO, JUSTIÇA E REDAÇÃO FINAL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PARECER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Assunto: Projeto de Lei Ordinária do Legislativo nº 199 de 2025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ind w:left="2268" w:hanging="0"/>
        <w:jc w:val="both"/>
        <w:rPr/>
      </w:pPr>
      <w:r>
        <w:rPr>
          <w:rFonts w:cs="Calibri" w:ascii="Calibri" w:hAnsi="Calibri"/>
          <w:b/>
          <w:bCs/>
          <w:color w:val="000000" w:themeColor="text1"/>
        </w:rPr>
        <w:t>EMENTA:</w:t>
      </w:r>
      <w:r>
        <w:rPr>
          <w:rFonts w:cs="Calibri" w:ascii="Calibri" w:hAnsi="Calibri"/>
          <w:color w:val="000000" w:themeColor="text1"/>
        </w:rPr>
        <w:t xml:space="preserve"> PARECER FAVORÁVEL </w:t>
      </w:r>
      <w:r>
        <w:rPr>
          <w:rFonts w:cs="Calibri" w:ascii="Calibri" w:hAnsi="Calibri"/>
          <w:color w:val="000000" w:themeColor="text1"/>
        </w:rPr>
        <w:t>DA COMISSÃO DE LEGISLAÇÃO, JUSTIÇA E REDAÇÃO FINAL AO</w:t>
      </w:r>
      <w:r>
        <w:rPr>
          <w:rFonts w:cs="Calibri" w:ascii="Calibri" w:hAnsi="Calibri"/>
          <w:color w:val="000000" w:themeColor="text1"/>
        </w:rPr>
        <w:t xml:space="preserve"> PROJETO DE LEI ORDINÁRIA DO LEGISLATIVO Nº 199/2025, QUE DECLARA DE UTILIDADE PÚBLICA MUNICIPAL O COLETIVO DE AMPARO À POPULAÇÃO. ENTIDADE PRIVADA SEM FINS LUCRATIVOS. MATÉRIA DE INTERESSE LOCAL. NATUREZA DECLARATÓRIA. AUSÊNCIA DE ÓBICE JURÍDICO À TRAMITAÇÃO.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1. RELATÓRIO</w:t>
      </w:r>
    </w:p>
    <w:p>
      <w:pPr>
        <w:pStyle w:val="NoSpacing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Trata-se de Projeto de Lei Ordinária do Legislativo nº 199/2025, de autoria da Mesa Diretora da Câmara Municipal, que declara de Utilidade Pública Municipal o Coletivo de Amparo à População, entidade privada sem fins lucrativos com atuação no Município de Vitória da Conquista. 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A justificativa informa que a entidade desenvolve atividades sociais, comunitárias e assistenciais voltadas ao atendimento de pessoas em situação de vulnerabilidade, contribuindo para a melhoria da qualidade de vida da população conquistense. 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Após a emissão de Parecer Jurídico pela Assessoria Jurídica das Comissões, foi o mesmo encaminhado a esta Comissão para parecer.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Este é o relatório.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2. FUNDAMENTAÇÃO</w:t>
      </w:r>
    </w:p>
    <w:p>
      <w:pPr>
        <w:pStyle w:val="NoSpacing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 matéria objeto do Projeto de Lei Ordinária do Legislativo em análise possui natureza declaratória e busca reconhecer, no âmbito municipal, a utilidade pública de entidade privada sem fins lucrativos com atuação social no Município.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Conforme Parecer Jurídico emitido pela Assessoria Jurídica das Comissões, que passa a integrar o presente parecer, a proposição insere-se no âmbito do interesse local, nos termos do art. 30, inciso I, da Constituição Federal.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Ainda conforme a manifestação técnica, o Projeto não cria órgãos, cargos, empregos ou funções públicas, não altera a estrutura administrativa do Poder Executivo, não disciplina regime jurídico de servidores, não impõe atribuições a Secretarias ou órgãos municipais e não cria despesa pública obrigatória.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 Assessoria Jurídica também consignou que a proposição não se enquadra nas hipóteses de iniciativa privativa do Prefeito, tratando-se de matéria compatível com a iniciativa legislativa apresentada.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Assim, acolhendo o Parecer Jurídico da Assessoria Jurídica das Comissões, verifica-se que o Projeto de Lei Ordinária do Legislativo nº 199/2025 não apresenta vício de constitucionalidade, legalidade, competência ou iniciativa, estando apto à regular tramitação nesta Casa Legislativa.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FF0000"/>
        </w:rPr>
      </w:pPr>
      <w:r>
        <w:rPr>
          <w:rFonts w:cs="Calibri" w:ascii="Calibri" w:hAnsi="Calibri"/>
          <w:b/>
          <w:bCs/>
          <w:color w:val="FF0000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3. CONCLUSÃO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Em reunião para deliberação, após análise e debate, os membros desta Comissão </w:t>
      </w:r>
      <w:r>
        <w:rPr>
          <w:rFonts w:cs="Calibri" w:ascii="Calibri" w:hAnsi="Calibri"/>
          <w:b/>
          <w:bCs/>
          <w:color w:val="000000" w:themeColor="text1"/>
        </w:rPr>
        <w:t>aprovam a tramitação</w:t>
      </w:r>
      <w:r>
        <w:rPr>
          <w:rFonts w:cs="Calibri" w:ascii="Calibri" w:hAnsi="Calibri"/>
          <w:color w:val="000000" w:themeColor="text1"/>
        </w:rPr>
        <w:t xml:space="preserve"> do Projeto de Lei Ordinária do Legislativo nº 199/2025, que declara de Utilidade Pública Municipal o Coletivo de Amparo à População.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É O PARECER.</w:t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color w:val="000000"/>
        </w:rPr>
      </w:pPr>
      <w:r>
        <w:rPr>
          <w:rFonts w:cs="Calibri" w:ascii="Calibri" w:hAnsi="Calibri"/>
          <w:color w:val="000000"/>
        </w:rPr>
        <w:t xml:space="preserve">Vitória da Conquista – BA, </w:t>
      </w:r>
      <w:r>
        <w:rPr>
          <w:rFonts w:cs="Calibri" w:ascii="Calibri" w:hAnsi="Calibri"/>
          <w:color w:val="000000"/>
        </w:rPr>
        <w:t>05</w:t>
      </w:r>
      <w:r>
        <w:rPr>
          <w:rFonts w:cs="Calibri" w:ascii="Calibri" w:hAnsi="Calibri"/>
          <w:color w:val="000000"/>
        </w:rPr>
        <w:t xml:space="preserve"> de </w:t>
      </w:r>
      <w:r>
        <w:rPr>
          <w:rFonts w:cs="Calibri" w:ascii="Calibri" w:hAnsi="Calibri"/>
          <w:color w:val="000000"/>
        </w:rPr>
        <w:t>Maio</w:t>
      </w:r>
      <w:r>
        <w:rPr>
          <w:rFonts w:cs="Calibri" w:ascii="Calibri" w:hAnsi="Calibri"/>
          <w:color w:val="000000"/>
        </w:rPr>
        <w:t xml:space="preserve"> de 2026</w:t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jc w:val="left"/>
        <w:rPr/>
      </w:pPr>
      <w:r>
        <w:rPr>
          <w:rFonts w:cs="Calibri" w:ascii="Calibri" w:hAnsi="Calibri"/>
          <w:color w:val="FF0000"/>
        </w:rPr>
        <w:t xml:space="preserve">                                        </w:t>
      </w:r>
      <w:r>
        <w:rPr>
          <w:rFonts w:cs="Calibri" w:ascii="Calibri" w:hAnsi="Calibri"/>
          <w:color w:val="FF0000"/>
        </w:rPr>
        <w:tab/>
      </w:r>
      <w:r>
        <w:rPr>
          <w:rFonts w:cs="Calibri" w:ascii="Calibri" w:hAnsi="Calibri"/>
          <w:color w:val="000000"/>
        </w:rPr>
        <w:t>Luís Carlos Dudé</w:t>
      </w:r>
    </w:p>
    <w:p>
      <w:pPr>
        <w:pStyle w:val="Normal"/>
        <w:rPr/>
      </w:pPr>
      <w:r>
        <w:rPr>
          <w:rFonts w:cs="Calibri" w:ascii="Calibri" w:hAnsi="Calibri"/>
          <w:color w:val="000000"/>
        </w:rPr>
        <w:t xml:space="preserve">                                                   </w:t>
      </w:r>
      <w:r>
        <w:rPr>
          <w:rFonts w:cs="Calibri" w:ascii="Calibri" w:hAnsi="Calibri"/>
          <w:color w:val="000000"/>
        </w:rPr>
        <w:t>Presidente</w:t>
      </w:r>
    </w:p>
    <w:p>
      <w:pPr>
        <w:pStyle w:val="Normal"/>
        <w:rPr>
          <w:rFonts w:ascii="Calibri" w:hAnsi="Calibri" w:cs="Calibri"/>
          <w:color w:val="000000"/>
        </w:rPr>
      </w:pPr>
      <w:r>
        <w:rPr/>
      </w:r>
    </w:p>
    <w:p>
      <w:pPr>
        <w:pStyle w:val="Normal"/>
        <w:rPr/>
      </w:pPr>
      <w:r>
        <w:rPr>
          <w:rFonts w:cs="Calibri" w:ascii="Calibri" w:hAnsi="Calibri"/>
          <w:color w:val="000000"/>
        </w:rPr>
        <w:t>Edivaldo Ferreira Júnior                                    Fernando Vasconcelos</w:t>
      </w:r>
    </w:p>
    <w:p>
      <w:pPr>
        <w:pStyle w:val="Normal"/>
        <w:rPr/>
      </w:pPr>
      <w:r>
        <w:rPr>
          <w:rFonts w:cs="Calibri" w:ascii="Calibri" w:hAnsi="Calibri"/>
          <w:color w:val="000000"/>
        </w:rPr>
        <w:t xml:space="preserve">           </w:t>
      </w:r>
      <w:r>
        <w:rPr>
          <w:rFonts w:cs="Calibri" w:ascii="Calibri" w:hAnsi="Calibri"/>
          <w:color w:val="000000"/>
        </w:rPr>
        <w:t>Relator                                                              Membro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134" w:top="1417" w:footer="1134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-700405</wp:posOffset>
          </wp:positionV>
          <wp:extent cx="7552055" cy="190500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5" t="-840" r="-195" b="-840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0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qFormat/>
    <w:pPr>
      <w:widowControl w:val="false"/>
      <w:numPr>
        <w:ilvl w:val="0"/>
        <w:numId w:val="1"/>
      </w:numPr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paragraph" w:styleId="Ttulo2">
    <w:name w:val="Heading 2"/>
    <w:qFormat/>
    <w:pPr>
      <w:widowControl w:val="false"/>
      <w:numPr>
        <w:ilvl w:val="1"/>
        <w:numId w:val="1"/>
      </w:numPr>
      <w:spacing w:before="200" w:after="0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qFormat/>
    <w:pPr>
      <w:widowControl w:val="false"/>
      <w:numPr>
        <w:ilvl w:val="2"/>
        <w:numId w:val="1"/>
      </w:numPr>
      <w:spacing w:before="140" w:after="0"/>
      <w:outlineLvl w:val="2"/>
    </w:pPr>
    <w:rPr>
      <w:rFonts w:ascii="Times New Roman" w:hAnsi="Times New Roman" w:eastAsia="Times New Roman" w:cs="Times New Roman"/>
      <w:b/>
      <w:bCs/>
      <w:color w:val="808080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3" w:customStyle="1">
    <w:name w:val="Fonte parág. padrão13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2" w:customStyle="1">
    <w:name w:val="Fonte parág. padrão12"/>
    <w:qFormat/>
    <w:rPr/>
  </w:style>
  <w:style w:type="character" w:styleId="Fontepargpadro11" w:customStyle="1">
    <w:name w:val="Fonte parág. padrão11"/>
    <w:qFormat/>
    <w:rPr/>
  </w:style>
  <w:style w:type="character" w:styleId="Fontepargpadro10" w:customStyle="1">
    <w:name w:val="Fonte parág. padrão10"/>
    <w:qFormat/>
    <w:rPr/>
  </w:style>
  <w:style w:type="character" w:styleId="Fontepargpadro9" w:customStyle="1">
    <w:name w:val="Fonte parág. padrão9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RodapChar" w:customStyle="1">
    <w:name w:val="Rodapé Char"/>
    <w:qFormat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4" w:customStyle="1">
    <w:name w:val="Título14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Ttulo13" w:customStyle="1">
    <w:name w:val="Título13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2" w:customStyle="1">
    <w:name w:val="Título12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11" w:customStyle="1">
    <w:name w:val="Título11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0" w:customStyle="1">
    <w:name w:val="Título10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7" w:customStyle="1">
    <w:name w:val="Título7"/>
    <w:basedOn w:val="Ttulo6"/>
    <w:qFormat/>
    <w:pPr>
      <w:jc w:val="center"/>
    </w:pPr>
    <w:rPr>
      <w:b/>
      <w:bCs/>
      <w:sz w:val="56"/>
      <w:szCs w:val="56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5" w:customStyle="1">
    <w:name w:val="Título5"/>
    <w:basedOn w:val="Ttulo4"/>
    <w:qFormat/>
    <w:pPr>
      <w:jc w:val="center"/>
    </w:pPr>
    <w:rPr>
      <w:b/>
      <w:bCs/>
      <w:sz w:val="56"/>
      <w:szCs w:val="56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21" w:customStyle="1">
    <w:name w:val="Título2"/>
    <w:basedOn w:val="Ttulo11"/>
    <w:qFormat/>
    <w:pPr>
      <w:jc w:val="center"/>
    </w:pPr>
    <w:rPr>
      <w:b/>
      <w:bCs/>
      <w:sz w:val="56"/>
      <w:szCs w:val="56"/>
    </w:rPr>
  </w:style>
  <w:style w:type="paragraph" w:styleId="Cabealhoerodap" w:customStyle="1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cs="Calibri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qFormat/>
    <w:pPr>
      <w:spacing w:before="60" w:after="120"/>
      <w:jc w:val="center"/>
    </w:pPr>
    <w:rPr>
      <w:sz w:val="36"/>
      <w:szCs w:val="36"/>
    </w:rPr>
  </w:style>
  <w:style w:type="paragraph" w:styleId="NoSpacing">
    <w:name w:val="No Spacing"/>
    <w:uiPriority w:val="1"/>
    <w:qFormat/>
    <w:rsid w:val="000a5888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LibreOffice/6.0.7.3$Linux_X86_64 LibreOffice_project/00m0$Build-3</Application>
  <Pages>2</Pages>
  <Words>409</Words>
  <Characters>2392</Characters>
  <CharactersWithSpaces>2980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2026-05-01T19:06:00Z</dcterms:created>
  <dc:creator>Lucelma Andrade</dc:creator>
  <dc:description/>
  <dc:language>pt-BR</dc:language>
  <cp:lastModifiedBy/>
  <cp:lastPrinted>2021-03-03T13:57:00Z</cp:lastPrinted>
  <dcterms:modified xsi:type="dcterms:W3CDTF">2026-05-05T15:13:48Z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