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Rua Carlos José Pithon Brito, Loteamento Panorama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 xml:space="preserve">a </w:t>
      </w:r>
      <w:r>
        <w:rPr>
          <w:i w:val="false"/>
          <w:iCs w:val="false"/>
        </w:rPr>
        <w:t>r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ua Carlos José Pithon Brito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LibreOffice/6.4.7.2$Windows_X86_64 LibreOffice_project/639b8ac485750d5696d7590a72ef1b496725cfb5</Application>
  <Pages>1</Pages>
  <Words>149</Words>
  <Characters>903</Characters>
  <CharactersWithSpaces>1078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2023-03-13T13:51:23Z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