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6E65E" w14:textId="77777777" w:rsidR="00A56F0B" w:rsidRDefault="00A56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5409A9C" w14:textId="6530A08F" w:rsidR="00A56F0B" w:rsidRDefault="001B0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MENSAGEM Nº </w:t>
      </w:r>
      <w:r w:rsidR="00792CC7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- Veto da Lei nº 1.4</w:t>
      </w:r>
      <w:r w:rsidR="00C10323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2A78332E" w14:textId="77777777" w:rsidR="00A56F0B" w:rsidRDefault="00A5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043C0" w14:textId="77777777" w:rsidR="00A56F0B" w:rsidRDefault="00A5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40701" w14:textId="726751C5" w:rsidR="00A56F0B" w:rsidRDefault="001B00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Vitória da Conquista, </w:t>
      </w:r>
      <w:r w:rsidR="00792CC7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10323">
        <w:rPr>
          <w:rFonts w:ascii="Times New Roman" w:eastAsia="Times New Roman" w:hAnsi="Times New Roman" w:cs="Times New Roman"/>
          <w:sz w:val="24"/>
          <w:szCs w:val="24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2021</w:t>
      </w:r>
    </w:p>
    <w:p w14:paraId="06CD5435" w14:textId="55945790" w:rsidR="00A56F0B" w:rsidRDefault="00A5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01404" w14:textId="333CBC17" w:rsidR="00792CC7" w:rsidRDefault="00792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881A4" w14:textId="77777777" w:rsidR="00792CC7" w:rsidRDefault="00792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43A7E" w14:textId="77777777" w:rsidR="00A56F0B" w:rsidRDefault="001B0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 Sua Excelência o Senhor</w:t>
      </w:r>
    </w:p>
    <w:p w14:paraId="1EE4B7F3" w14:textId="77777777" w:rsidR="00A56F0B" w:rsidRDefault="001B0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LUIS CARLOS BATISTA DE OLIVEIRA </w:t>
      </w:r>
    </w:p>
    <w:p w14:paraId="4771BB1C" w14:textId="77777777" w:rsidR="00A56F0B" w:rsidRDefault="001B0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 da Câmara Municipal de Vereadores</w:t>
      </w:r>
    </w:p>
    <w:p w14:paraId="7123EA7D" w14:textId="77777777" w:rsidR="00A56F0B" w:rsidRDefault="001B0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Vitória da Conquista</w:t>
      </w:r>
    </w:p>
    <w:p w14:paraId="09E7A052" w14:textId="2D624EC4" w:rsidR="00A56F0B" w:rsidRDefault="00A5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4750B" w14:textId="21BAF78C" w:rsidR="00792CC7" w:rsidRDefault="00792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77374" w14:textId="77777777" w:rsidR="00792CC7" w:rsidRDefault="00792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E1447" w14:textId="77777777" w:rsidR="00A56F0B" w:rsidRDefault="00A5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C9AE5" w14:textId="77777777" w:rsidR="00A56F0B" w:rsidRDefault="001B00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14:paraId="2EAF1863" w14:textId="596A1429" w:rsidR="00A56F0B" w:rsidRDefault="001B007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Acusamos o recebimento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LEI Nº 1.4</w:t>
      </w:r>
      <w:r w:rsidR="00C10323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DE </w:t>
      </w:r>
      <w:r w:rsidR="00C10323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553780">
        <w:rPr>
          <w:rFonts w:ascii="Times New Roman" w:eastAsia="Times New Roman" w:hAnsi="Times New Roman" w:cs="Times New Roman"/>
          <w:b/>
          <w:sz w:val="24"/>
          <w:szCs w:val="24"/>
        </w:rPr>
        <w:t>MAIO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4F6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92CC7" w:rsidRPr="00792CC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10323" w:rsidRPr="00792CC7">
        <w:rPr>
          <w:rFonts w:ascii="Times New Roman" w:hAnsi="Times New Roman"/>
          <w:sz w:val="26"/>
          <w:szCs w:val="26"/>
        </w:rPr>
        <w:t>DISPÕE SOBRE A CRIAÇÃO E MANUTENÇÃO DA PRAÇA MUNICIPAL MOISÉS CAETITÉ E DÁ OUTRAS PROVIDÊNCIAS</w:t>
      </w:r>
      <w:r w:rsidR="00792CC7" w:rsidRPr="00792CC7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7559A" w14:textId="55F384F9" w:rsidR="00A56F0B" w:rsidRDefault="001B007A">
      <w:pPr>
        <w:widowControl w:val="0"/>
        <w:autoSpaceDE w:val="0"/>
        <w:autoSpaceDN w:val="0"/>
        <w:adjustRightInd w:val="0"/>
        <w:spacing w:before="24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_norsvfoeh21" w:colFirst="0" w:colLast="0"/>
      <w:bookmarkEnd w:id="2"/>
      <w:r>
        <w:rPr>
          <w:rFonts w:ascii="Times New Roman" w:hAnsi="Times New Roman"/>
          <w:sz w:val="24"/>
          <w:szCs w:val="24"/>
        </w:rPr>
        <w:t>Com fundamento no artigo 53, § 2º, da Lei Orgânica do Município de Vitória da Conquista, colho a oportunidade para comunicar a essa Augusta Casa o VETO da Lei em epígrafe, de número 1.4</w:t>
      </w:r>
      <w:r w:rsidR="00C10323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/2021.</w:t>
      </w:r>
    </w:p>
    <w:p w14:paraId="61AB9AEF" w14:textId="2C190316" w:rsidR="00A56F0B" w:rsidRDefault="001B007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Lei nº 1.4</w:t>
      </w:r>
      <w:r w:rsidR="00C10323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/2021, aprovada por esta Câmara de Vereadores e oriunda de PL de autoria de membro desta Casa Legislativa, cuida de importante tema, pois que </w:t>
      </w:r>
      <w:r w:rsidR="00724F65">
        <w:rPr>
          <w:rFonts w:ascii="Times New Roman" w:hAnsi="Times New Roman"/>
          <w:sz w:val="24"/>
          <w:szCs w:val="24"/>
        </w:rPr>
        <w:t xml:space="preserve">busca </w:t>
      </w:r>
      <w:r w:rsidR="00C10323">
        <w:rPr>
          <w:rFonts w:ascii="Times New Roman" w:hAnsi="Times New Roman"/>
          <w:sz w:val="24"/>
          <w:szCs w:val="24"/>
        </w:rPr>
        <w:t>ampliar as áreas de convivência da comunidade em nosso Município</w:t>
      </w:r>
      <w:r>
        <w:rPr>
          <w:rFonts w:ascii="Times New Roman" w:hAnsi="Times New Roman"/>
          <w:sz w:val="24"/>
          <w:szCs w:val="24"/>
        </w:rPr>
        <w:t xml:space="preserve">. Logo, a iniciativa do nobre Vereador autor da proposta legislativa é louvável do ponto de vista do mérito da demanda apresentada e aprovada na CMVC. </w:t>
      </w:r>
    </w:p>
    <w:p w14:paraId="0F63A030" w14:textId="0E26A2B5" w:rsidR="00A56F0B" w:rsidRDefault="001B007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Entretanto, a lei, por critérios jurídicos ligados à iniciativa da proposta</w:t>
      </w:r>
      <w:r w:rsidR="009071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deve ser vetada pela Prefeita Municipal, senão vejamos.</w:t>
      </w:r>
    </w:p>
    <w:p w14:paraId="7C051159" w14:textId="5C3C58B3" w:rsidR="00A56F0B" w:rsidRDefault="001B007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citada norma encerra comando que estabelece </w:t>
      </w:r>
      <w:r w:rsidR="00907130">
        <w:rPr>
          <w:rFonts w:ascii="Times New Roman" w:hAnsi="Times New Roman"/>
          <w:sz w:val="24"/>
          <w:szCs w:val="24"/>
        </w:rPr>
        <w:t>atribuições a órgãos públicos componentes da Administração Pública Direta, senão vejamos</w:t>
      </w:r>
      <w:r>
        <w:rPr>
          <w:rFonts w:ascii="Times New Roman" w:hAnsi="Times New Roman"/>
          <w:sz w:val="24"/>
          <w:szCs w:val="24"/>
        </w:rPr>
        <w:t>:</w:t>
      </w:r>
    </w:p>
    <w:p w14:paraId="5FBEAF84" w14:textId="77777777" w:rsidR="00C10323" w:rsidRPr="00C10323" w:rsidRDefault="00C10323" w:rsidP="00C10323">
      <w:pPr>
        <w:ind w:left="2268"/>
        <w:jc w:val="both"/>
        <w:rPr>
          <w:rFonts w:ascii="Times New Roman" w:hAnsi="Times New Roman"/>
          <w:bCs/>
          <w:sz w:val="20"/>
          <w:szCs w:val="20"/>
        </w:rPr>
      </w:pPr>
      <w:r w:rsidRPr="00C10323">
        <w:rPr>
          <w:rFonts w:ascii="Times New Roman" w:hAnsi="Times New Roman"/>
          <w:bCs/>
          <w:sz w:val="20"/>
          <w:szCs w:val="20"/>
        </w:rPr>
        <w:lastRenderedPageBreak/>
        <w:t>Art. 1º - O Poder Executivo poderá fazer parcerias com entidades públicas e/ou privadas para praticar esta ação, em consonância com a lei nº 1.180/2003, com um prazo máximo de 90 (noventa) dias para iniciar os trabalhos no local.</w:t>
      </w:r>
    </w:p>
    <w:p w14:paraId="723DA404" w14:textId="0C7E2E30" w:rsidR="00724F65" w:rsidRPr="00724F65" w:rsidRDefault="00724F65" w:rsidP="00724F65">
      <w:pPr>
        <w:ind w:left="2268"/>
        <w:rPr>
          <w:sz w:val="20"/>
          <w:szCs w:val="20"/>
        </w:rPr>
      </w:pPr>
    </w:p>
    <w:p w14:paraId="1A9823D6" w14:textId="4A594BCD" w:rsidR="00A56F0B" w:rsidRDefault="001B007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Ocorre que, nos termos expressos na Lei Orgânica do Município, art. 46, I</w:t>
      </w:r>
      <w:r w:rsidR="00907130">
        <w:rPr>
          <w:rFonts w:ascii="Times New Roman" w:hAnsi="Times New Roman"/>
          <w:sz w:val="24"/>
          <w:szCs w:val="24"/>
        </w:rPr>
        <w:t>II c/c art. 74, I, c</w:t>
      </w:r>
      <w:r>
        <w:rPr>
          <w:rFonts w:ascii="Times New Roman" w:hAnsi="Times New Roman"/>
          <w:sz w:val="24"/>
          <w:szCs w:val="24"/>
        </w:rPr>
        <w:t xml:space="preserve">, é da competência privativa da Prefeita Municipal a iniciativa de leis que versem sobre </w:t>
      </w:r>
      <w:r w:rsidR="00907130">
        <w:rPr>
          <w:rFonts w:ascii="Times New Roman" w:hAnsi="Times New Roman"/>
          <w:sz w:val="24"/>
          <w:szCs w:val="24"/>
        </w:rPr>
        <w:t>atribuições dos órgãos</w:t>
      </w:r>
      <w:r w:rsidR="00724F65">
        <w:rPr>
          <w:rFonts w:ascii="Times New Roman" w:hAnsi="Times New Roman"/>
          <w:sz w:val="24"/>
          <w:szCs w:val="24"/>
        </w:rPr>
        <w:t xml:space="preserve"> públicos</w:t>
      </w:r>
      <w:r w:rsidR="00E61D84">
        <w:rPr>
          <w:rFonts w:ascii="Times New Roman" w:hAnsi="Times New Roman"/>
          <w:sz w:val="24"/>
          <w:szCs w:val="24"/>
        </w:rPr>
        <w:t xml:space="preserve"> componentes do Poder Executivo</w:t>
      </w:r>
      <w:r w:rsidR="00C10323">
        <w:rPr>
          <w:rFonts w:ascii="Times New Roman" w:hAnsi="Times New Roman"/>
          <w:sz w:val="24"/>
          <w:szCs w:val="24"/>
        </w:rPr>
        <w:t>, muito embora os mesmos não tenham sido nominados</w:t>
      </w:r>
      <w:r w:rsidR="00724F65">
        <w:rPr>
          <w:rFonts w:ascii="Times New Roman" w:hAnsi="Times New Roman"/>
          <w:sz w:val="24"/>
          <w:szCs w:val="24"/>
        </w:rPr>
        <w:t>. Em sendo assim</w:t>
      </w:r>
      <w:r>
        <w:rPr>
          <w:rFonts w:ascii="Times New Roman" w:hAnsi="Times New Roman"/>
          <w:sz w:val="24"/>
          <w:szCs w:val="24"/>
        </w:rPr>
        <w:t>,</w:t>
      </w:r>
      <w:r w:rsidR="00724F65">
        <w:rPr>
          <w:rFonts w:ascii="Times New Roman" w:hAnsi="Times New Roman"/>
          <w:sz w:val="24"/>
          <w:szCs w:val="24"/>
        </w:rPr>
        <w:t xml:space="preserve"> </w:t>
      </w:r>
      <w:r w:rsidR="00C10323"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sz w:val="24"/>
          <w:szCs w:val="24"/>
        </w:rPr>
        <w:t>estabelece</w:t>
      </w:r>
      <w:r w:rsidR="00C1032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 w:rsidR="00907130">
        <w:rPr>
          <w:rFonts w:ascii="Times New Roman" w:hAnsi="Times New Roman"/>
          <w:sz w:val="24"/>
          <w:szCs w:val="24"/>
        </w:rPr>
        <w:t>atribuições</w:t>
      </w:r>
      <w:r>
        <w:rPr>
          <w:rFonts w:ascii="Times New Roman" w:hAnsi="Times New Roman"/>
          <w:sz w:val="24"/>
          <w:szCs w:val="24"/>
        </w:rPr>
        <w:t xml:space="preserve"> </w:t>
      </w:r>
      <w:r w:rsidR="00907130">
        <w:rPr>
          <w:rFonts w:ascii="Times New Roman" w:hAnsi="Times New Roman"/>
          <w:sz w:val="24"/>
          <w:szCs w:val="24"/>
        </w:rPr>
        <w:t>de órgã</w:t>
      </w:r>
      <w:r w:rsidR="00724F65">
        <w:rPr>
          <w:rFonts w:ascii="Times New Roman" w:hAnsi="Times New Roman"/>
          <w:sz w:val="24"/>
          <w:szCs w:val="24"/>
        </w:rPr>
        <w:t xml:space="preserve">os </w:t>
      </w:r>
      <w:r w:rsidR="00E61D84">
        <w:rPr>
          <w:rFonts w:ascii="Times New Roman" w:hAnsi="Times New Roman"/>
          <w:sz w:val="24"/>
          <w:szCs w:val="24"/>
        </w:rPr>
        <w:t xml:space="preserve">públicos </w:t>
      </w:r>
      <w:r w:rsidR="00724F65">
        <w:rPr>
          <w:rFonts w:ascii="Times New Roman" w:hAnsi="Times New Roman"/>
          <w:sz w:val="24"/>
          <w:szCs w:val="24"/>
        </w:rPr>
        <w:t>componentes do Poder Executivo</w:t>
      </w:r>
      <w:r>
        <w:rPr>
          <w:rFonts w:ascii="Times New Roman" w:hAnsi="Times New Roman"/>
          <w:sz w:val="24"/>
          <w:szCs w:val="24"/>
        </w:rPr>
        <w:t xml:space="preserve">, </w:t>
      </w:r>
      <w:r w:rsidR="00C10323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fácil concluir que a Lei deve ser vetada, visto que afronta </w:t>
      </w:r>
      <w:r w:rsidR="00E61D84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Lei Orgânica e, indiretamente, também </w:t>
      </w:r>
      <w:r w:rsidR="00E61D84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Constituição Federal.</w:t>
      </w:r>
    </w:p>
    <w:p w14:paraId="02C09D85" w14:textId="50CAD6B0" w:rsidR="00A56F0B" w:rsidRDefault="001B007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Nestes termos, por óbvio, a Lei, oriunda de PL de autoria de membro da CMVC, por conter vício de iniciativa, merece ser vetada, tendo em vista a já apontada ofensa à Lei Orgânica do Município e também à Constituição Federal, de maneira indireta.</w:t>
      </w:r>
    </w:p>
    <w:p w14:paraId="3267B98E" w14:textId="5EC262CE" w:rsidR="00A56F0B" w:rsidRDefault="001B007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Pelo exposto, fica clarividente que, por contrariar a Lei Orgânica do Município e a Constituição Federal, é obrigação da ocupante da Chefia do Executivo vetar a Lei nº 1.4</w:t>
      </w:r>
      <w:r w:rsidR="00C10323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/2021, atendendo ao tanto estabelecido no § 2º do art. 53 da Lei Orgânica do Município:</w:t>
      </w:r>
    </w:p>
    <w:p w14:paraId="504645F1" w14:textId="77777777" w:rsidR="00A56F0B" w:rsidRDefault="001B007A">
      <w:pPr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Art. 53 (....)</w:t>
      </w:r>
    </w:p>
    <w:p w14:paraId="32F618BA" w14:textId="77777777" w:rsidR="00A56F0B" w:rsidRDefault="001B007A">
      <w:pPr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</w:p>
    <w:p w14:paraId="261F59CF" w14:textId="77777777" w:rsidR="00A56F0B" w:rsidRDefault="001B007A">
      <w:pPr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§ 2º Se o Prefeito Municipal considerar o projeto, no todo ou em parte, </w:t>
      </w:r>
      <w:r>
        <w:rPr>
          <w:rFonts w:ascii="Times New Roman" w:hAnsi="Times New Roman"/>
          <w:b/>
          <w:sz w:val="20"/>
          <w:szCs w:val="20"/>
          <w:u w:val="single"/>
        </w:rPr>
        <w:t>inconstitucional</w:t>
      </w:r>
      <w:r>
        <w:rPr>
          <w:rFonts w:ascii="Times New Roman" w:hAnsi="Times New Roman"/>
          <w:sz w:val="20"/>
          <w:szCs w:val="20"/>
        </w:rPr>
        <w:t xml:space="preserve"> ou contrário ao interesse público, </w:t>
      </w:r>
      <w:proofErr w:type="spellStart"/>
      <w:r>
        <w:rPr>
          <w:rFonts w:ascii="Times New Roman" w:hAnsi="Times New Roman"/>
          <w:sz w:val="20"/>
          <w:szCs w:val="20"/>
        </w:rPr>
        <w:t>veta-lo-á</w:t>
      </w:r>
      <w:proofErr w:type="spellEnd"/>
      <w:r>
        <w:rPr>
          <w:rFonts w:ascii="Times New Roman" w:hAnsi="Times New Roman"/>
          <w:sz w:val="20"/>
          <w:szCs w:val="20"/>
        </w:rPr>
        <w:t>, total ou parcialmente, no prazo de 15 dias, contados da data do seu recebimento.</w:t>
      </w:r>
      <w:r>
        <w:rPr>
          <w:rFonts w:ascii="Times New Roman" w:hAnsi="Times New Roman"/>
          <w:sz w:val="24"/>
          <w:szCs w:val="24"/>
        </w:rPr>
        <w:tab/>
      </w:r>
    </w:p>
    <w:p w14:paraId="1BC5238E" w14:textId="77777777" w:rsidR="00A56F0B" w:rsidRDefault="001B007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Ademais, a possibilidade de vetar texto integral de Lei aprovada pelo Poder Legislativo local consta de autorização expressa conferida ao Chefe do Poder </w:t>
      </w:r>
      <w:r>
        <w:rPr>
          <w:rFonts w:ascii="Times New Roman" w:hAnsi="Times New Roman"/>
          <w:sz w:val="24"/>
          <w:szCs w:val="24"/>
        </w:rPr>
        <w:lastRenderedPageBreak/>
        <w:t>Executivo Municipal pelo §2º do art. 53 da Lei Orgânica Municipal, anteriormente citado.</w:t>
      </w:r>
    </w:p>
    <w:p w14:paraId="74F1D1C1" w14:textId="239909BD" w:rsidR="00A56F0B" w:rsidRDefault="001B007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Senhor Presidente, cumpro com a obrigação de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vetar, de forma total</w:t>
      </w:r>
      <w:r>
        <w:rPr>
          <w:rFonts w:ascii="Times New Roman" w:hAnsi="Times New Roman"/>
          <w:sz w:val="24"/>
          <w:szCs w:val="24"/>
        </w:rPr>
        <w:t>, a Lei nº. 1.4</w:t>
      </w:r>
      <w:r w:rsidR="00C10323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/2021, nos termos da fundamentação retro, submetendo o veto à deliberação da Câmara Municipal.</w:t>
      </w:r>
    </w:p>
    <w:p w14:paraId="7C08CAC7" w14:textId="77777777" w:rsidR="00A56F0B" w:rsidRDefault="001B007A">
      <w:pPr>
        <w:widowControl w:val="0"/>
        <w:autoSpaceDE w:val="0"/>
        <w:autoSpaceDN w:val="0"/>
        <w:adjustRightInd w:val="0"/>
        <w:spacing w:line="360" w:lineRule="auto"/>
        <w:ind w:left="142" w:firstLine="5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protestos de consideração e apreço,</w:t>
      </w:r>
    </w:p>
    <w:p w14:paraId="78582342" w14:textId="77777777" w:rsidR="00A56F0B" w:rsidRDefault="00A56F0B">
      <w:pPr>
        <w:pStyle w:val="Ttulo3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684D9BA0" w14:textId="77777777" w:rsidR="00A56F0B" w:rsidRDefault="001B00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Ana Sheila Lemos Andrade</w:t>
      </w:r>
    </w:p>
    <w:p w14:paraId="78F0DDAB" w14:textId="300BFE8D" w:rsidR="00A56F0B" w:rsidRDefault="001B007A" w:rsidP="009C5A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Prefeita Municipal</w:t>
      </w:r>
      <w:bookmarkStart w:id="3" w:name="_iz844nehp6x7" w:colFirst="0" w:colLast="0"/>
      <w:bookmarkEnd w:id="3"/>
    </w:p>
    <w:sectPr w:rsidR="00A56F0B">
      <w:headerReference w:type="default" r:id="rId9"/>
      <w:footerReference w:type="default" r:id="rId10"/>
      <w:pgSz w:w="11906" w:h="16838"/>
      <w:pgMar w:top="2515" w:right="1701" w:bottom="1417" w:left="1842" w:header="708" w:footer="4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5B034" w14:textId="77777777" w:rsidR="003A1A1B" w:rsidRDefault="003A1A1B">
      <w:pPr>
        <w:spacing w:line="240" w:lineRule="auto"/>
      </w:pPr>
      <w:r>
        <w:separator/>
      </w:r>
    </w:p>
  </w:endnote>
  <w:endnote w:type="continuationSeparator" w:id="0">
    <w:p w14:paraId="65AC68BD" w14:textId="77777777" w:rsidR="003A1A1B" w:rsidRDefault="003A1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B7939" w14:textId="77777777" w:rsidR="00A56F0B" w:rsidRDefault="001B007A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7B05CC" wp14:editId="009A468B">
              <wp:simplePos x="0" y="0"/>
              <wp:positionH relativeFrom="column">
                <wp:posOffset>-634365</wp:posOffset>
              </wp:positionH>
              <wp:positionV relativeFrom="paragraph">
                <wp:posOffset>68580</wp:posOffset>
              </wp:positionV>
              <wp:extent cx="6940550" cy="5715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4775" y="3780000"/>
                        <a:ext cx="69024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DF06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49.95pt;margin-top:5.4pt;width:546.5pt;height:4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" strokecolor="white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6D6678DD" w14:textId="77777777" w:rsidR="00A56F0B" w:rsidRDefault="001B007A">
    <w:pP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Pç. Joaquim Correia, 55 - Centro</w:t>
    </w:r>
  </w:p>
  <w:p w14:paraId="0F37AB8D" w14:textId="77777777" w:rsidR="00A56F0B" w:rsidRDefault="001B007A">
    <w:pP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Fone: (77) 3424-8500</w:t>
    </w:r>
  </w:p>
  <w:p w14:paraId="65BCFE09" w14:textId="77777777" w:rsidR="00A56F0B" w:rsidRDefault="001B007A">
    <w:pP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CEP 45000-907 - Vitória da Conquista - Bahia</w:t>
    </w:r>
  </w:p>
  <w:p w14:paraId="1E6A99DB" w14:textId="77777777" w:rsidR="00A56F0B" w:rsidRDefault="001B007A">
    <w:pP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www.pmvc.ba.gov.br</w:t>
    </w:r>
  </w:p>
  <w:p w14:paraId="7A9D2053" w14:textId="77777777" w:rsidR="00A56F0B" w:rsidRDefault="00A56F0B">
    <w:pP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D6AAF" w14:textId="77777777" w:rsidR="003A1A1B" w:rsidRDefault="003A1A1B">
      <w:pPr>
        <w:spacing w:after="0" w:line="240" w:lineRule="auto"/>
      </w:pPr>
      <w:r>
        <w:separator/>
      </w:r>
    </w:p>
  </w:footnote>
  <w:footnote w:type="continuationSeparator" w:id="0">
    <w:p w14:paraId="3E11EF1A" w14:textId="77777777" w:rsidR="003A1A1B" w:rsidRDefault="003A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20A63" w14:textId="77777777" w:rsidR="00A56F0B" w:rsidRDefault="001B007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8"/>
        <w:szCs w:val="48"/>
      </w:rPr>
    </w:pPr>
    <w:r>
      <w:rPr>
        <w:rFonts w:ascii="Times New Roman" w:eastAsia="Times New Roman" w:hAnsi="Times New Roman" w:cs="Times New Roman"/>
        <w:b/>
        <w:sz w:val="48"/>
        <w:szCs w:val="48"/>
      </w:rPr>
      <w:t>Município de Vitória da Conquista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10D69F" wp14:editId="17068DB2">
              <wp:simplePos x="0" y="0"/>
              <wp:positionH relativeFrom="column">
                <wp:posOffset>-786765</wp:posOffset>
              </wp:positionH>
              <wp:positionV relativeFrom="paragraph">
                <wp:posOffset>970280</wp:posOffset>
              </wp:positionV>
              <wp:extent cx="6940550" cy="5715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4775" y="3780000"/>
                        <a:ext cx="69024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D362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1.95pt;margin-top:76.4pt;width:546.5pt;height:4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" strokecolor="white" strokeweight="1.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7176A9EC" wp14:editId="7061AEC7">
          <wp:simplePos x="0" y="0"/>
          <wp:positionH relativeFrom="column">
            <wp:posOffset>-339090</wp:posOffset>
          </wp:positionH>
          <wp:positionV relativeFrom="paragraph">
            <wp:posOffset>-99060</wp:posOffset>
          </wp:positionV>
          <wp:extent cx="739140" cy="927735"/>
          <wp:effectExtent l="0" t="0" r="0" b="0"/>
          <wp:wrapSquare wrapText="bothSides"/>
          <wp:docPr id="3" name="image3.png" descr="Brasão_pmvc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Brasão_pmvc_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2563B7" w14:textId="77777777" w:rsidR="00A56F0B" w:rsidRDefault="001B007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48"/>
        <w:szCs w:val="48"/>
      </w:rPr>
    </w:pPr>
    <w:r>
      <w:rPr>
        <w:rFonts w:ascii="Times New Roman" w:eastAsia="Times New Roman" w:hAnsi="Times New Roman" w:cs="Times New Roman"/>
        <w:b/>
        <w:color w:val="000000"/>
        <w:sz w:val="48"/>
        <w:szCs w:val="48"/>
      </w:rPr>
      <w:t>Estado da Bahia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0B"/>
    <w:rsid w:val="001B007A"/>
    <w:rsid w:val="003A1A1B"/>
    <w:rsid w:val="004A786D"/>
    <w:rsid w:val="00553780"/>
    <w:rsid w:val="005A088C"/>
    <w:rsid w:val="005B58BA"/>
    <w:rsid w:val="00724F65"/>
    <w:rsid w:val="00792CC7"/>
    <w:rsid w:val="007D552D"/>
    <w:rsid w:val="00907130"/>
    <w:rsid w:val="009475A2"/>
    <w:rsid w:val="009C5A2E"/>
    <w:rsid w:val="00A56F0B"/>
    <w:rsid w:val="00C10323"/>
    <w:rsid w:val="00C749B0"/>
    <w:rsid w:val="00CA4FE6"/>
    <w:rsid w:val="00E428F1"/>
    <w:rsid w:val="00E61D84"/>
    <w:rsid w:val="0F60726F"/>
    <w:rsid w:val="200D589B"/>
    <w:rsid w:val="5853546D"/>
    <w:rsid w:val="75E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2A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21">
    <w:name w:val="Corpo de texto 21"/>
    <w:basedOn w:val="Normal"/>
    <w:qFormat/>
    <w:rsid w:val="00907130"/>
    <w:pPr>
      <w:suppressAutoHyphens/>
      <w:overflowPunct w:val="0"/>
      <w:spacing w:after="120" w:line="48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Fontepargpadro17">
    <w:name w:val="Fonte parág. padrão17"/>
    <w:qFormat/>
    <w:rsid w:val="00724F65"/>
  </w:style>
  <w:style w:type="paragraph" w:styleId="Textodenotaderodap">
    <w:name w:val="footnote text"/>
    <w:basedOn w:val="Normal"/>
    <w:link w:val="TextodenotaderodapChar"/>
    <w:semiHidden/>
    <w:unhideWhenUsed/>
    <w:rsid w:val="00E61D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61D84"/>
  </w:style>
  <w:style w:type="character" w:styleId="Refdenotaderodap">
    <w:name w:val="footnote reference"/>
    <w:basedOn w:val="Fontepargpadro"/>
    <w:semiHidden/>
    <w:unhideWhenUsed/>
    <w:rsid w:val="00E61D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21">
    <w:name w:val="Corpo de texto 21"/>
    <w:basedOn w:val="Normal"/>
    <w:qFormat/>
    <w:rsid w:val="00907130"/>
    <w:pPr>
      <w:suppressAutoHyphens/>
      <w:overflowPunct w:val="0"/>
      <w:spacing w:after="120" w:line="48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Fontepargpadro17">
    <w:name w:val="Fonte parág. padrão17"/>
    <w:qFormat/>
    <w:rsid w:val="00724F65"/>
  </w:style>
  <w:style w:type="paragraph" w:styleId="Textodenotaderodap">
    <w:name w:val="footnote text"/>
    <w:basedOn w:val="Normal"/>
    <w:link w:val="TextodenotaderodapChar"/>
    <w:semiHidden/>
    <w:unhideWhenUsed/>
    <w:rsid w:val="00E61D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61D84"/>
  </w:style>
  <w:style w:type="character" w:styleId="Refdenotaderodap">
    <w:name w:val="footnote reference"/>
    <w:basedOn w:val="Fontepargpadro"/>
    <w:semiHidden/>
    <w:unhideWhenUsed/>
    <w:rsid w:val="00E61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D6E7C6-1EA9-4E99-95FB-8A6E2980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Pmvc</dc:creator>
  <cp:lastModifiedBy>SEINFRA</cp:lastModifiedBy>
  <cp:revision>2</cp:revision>
  <cp:lastPrinted>2021-04-29T17:32:00Z</cp:lastPrinted>
  <dcterms:created xsi:type="dcterms:W3CDTF">2021-06-15T16:36:00Z</dcterms:created>
  <dcterms:modified xsi:type="dcterms:W3CDTF">2021-06-15T16:36:00Z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