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Luis Paulo Sousa Santos, Secretário de Serviços Públicos, a limpeza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e retirada de entulhos em ruas no fundo da Creche Municipal Anna Gerúzia Bittencourt Ferraz no bairro Nova Cidade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.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Senhoria o Senhor Luis Paulo Sousa Santos</w:t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feitas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pelos moradores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do bairro, com a limpeza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e retirada de lixos e entulho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s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,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d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as ruas que ficam no fundo da </w:t>
      </w: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Creche Municipal Anna Gerúzia Bittencourt Ferraz no bairro Nova Cidade.</w:t>
      </w:r>
    </w:p>
    <w:p>
      <w:pPr>
        <w:pStyle w:val="Textoprformatado"/>
        <w:jc w:val="both"/>
        <w:rPr>
          <w:rStyle w:val="Fontepargpadro"/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LibreOffice/5.1.6.2$Linux_x86 LibreOffice_project/10m0$Build-2</Application>
  <Pages>1</Pages>
  <Words>117</Words>
  <Characters>633</Characters>
  <CharactersWithSpaces>747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2021-02-09T08:55:36Z</cp:lastPrinted>
  <dcterms:modified xsi:type="dcterms:W3CDTF">2021-02-17T11:30:28Z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