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E7E26" w14:textId="2679EB0D" w:rsidR="00904039" w:rsidRPr="00904039" w:rsidRDefault="00904039" w:rsidP="00904039">
      <w:pPr>
        <w:jc w:val="center"/>
        <w:rPr>
          <w:rFonts w:ascii="Times New Roman" w:hAnsi="Times New Roman" w:cs="Times New Roman"/>
          <w:sz w:val="28"/>
          <w:u w:val="single"/>
        </w:rPr>
      </w:pPr>
      <w:r w:rsidRPr="00904039">
        <w:rPr>
          <w:rFonts w:ascii="Times New Roman" w:hAnsi="Times New Roman" w:cs="Times New Roman"/>
          <w:sz w:val="28"/>
          <w:u w:val="single"/>
        </w:rPr>
        <w:t>PROJETO DE LEI</w:t>
      </w:r>
    </w:p>
    <w:p w14:paraId="74BA346B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</w:p>
    <w:p w14:paraId="6279F282" w14:textId="77777777" w:rsidR="00904039" w:rsidRPr="00904039" w:rsidRDefault="00904039" w:rsidP="00904039">
      <w:pPr>
        <w:ind w:left="3969"/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>Dispõe sobre a criação do Programa Desperdício Zero e o Selo Estabelecimento contra o desperdício e dá outras providências.</w:t>
      </w:r>
    </w:p>
    <w:p w14:paraId="2E3B2711" w14:textId="77777777" w:rsidR="00904039" w:rsidRPr="00904039" w:rsidRDefault="00904039" w:rsidP="00904039">
      <w:pPr>
        <w:ind w:left="3969"/>
        <w:jc w:val="both"/>
        <w:rPr>
          <w:rFonts w:ascii="Times New Roman" w:hAnsi="Times New Roman" w:cs="Times New Roman"/>
          <w:sz w:val="24"/>
        </w:rPr>
      </w:pPr>
    </w:p>
    <w:p w14:paraId="2E568CBF" w14:textId="77777777" w:rsidR="00904039" w:rsidRPr="00904039" w:rsidRDefault="00904039" w:rsidP="00904039">
      <w:pPr>
        <w:ind w:left="3969"/>
        <w:jc w:val="both"/>
        <w:rPr>
          <w:rFonts w:ascii="Times New Roman" w:hAnsi="Times New Roman" w:cs="Times New Roman"/>
          <w:sz w:val="24"/>
        </w:rPr>
      </w:pPr>
    </w:p>
    <w:p w14:paraId="7B595039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1º.</w:t>
      </w:r>
      <w:r w:rsidRPr="00904039">
        <w:rPr>
          <w:rFonts w:ascii="Times New Roman" w:hAnsi="Times New Roman" w:cs="Times New Roman"/>
          <w:sz w:val="24"/>
        </w:rPr>
        <w:t xml:space="preserve"> Esta lei dispõe sobre os mecanismos e </w:t>
      </w:r>
      <w:proofErr w:type="gramStart"/>
      <w:r w:rsidRPr="00904039">
        <w:rPr>
          <w:rFonts w:ascii="Times New Roman" w:hAnsi="Times New Roman" w:cs="Times New Roman"/>
          <w:sz w:val="24"/>
        </w:rPr>
        <w:t>requisitos para</w:t>
      </w:r>
      <w:proofErr w:type="gramEnd"/>
      <w:r w:rsidRPr="00904039">
        <w:rPr>
          <w:rFonts w:ascii="Times New Roman" w:hAnsi="Times New Roman" w:cs="Times New Roman"/>
          <w:sz w:val="24"/>
        </w:rPr>
        <w:t xml:space="preserve"> se aderir ao programa Desperdício Zero e acesso ao Selo Estabelecimento contra o desperdício.</w:t>
      </w:r>
    </w:p>
    <w:p w14:paraId="2C67833C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2º.</w:t>
      </w:r>
      <w:r w:rsidRPr="00904039">
        <w:rPr>
          <w:rFonts w:ascii="Times New Roman" w:hAnsi="Times New Roman" w:cs="Times New Roman"/>
          <w:sz w:val="24"/>
        </w:rPr>
        <w:t xml:space="preserve"> Fica criado o programa Desperdício Zero, instituindo-se ao final, o Selo "Estabelecimento contra o desperdício" às pessoas jurídicas que cumprirem os requisitos específicos previstos nesta lei.</w:t>
      </w:r>
    </w:p>
    <w:p w14:paraId="1A225743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Parágrafo único.</w:t>
      </w:r>
      <w:r w:rsidRPr="00904039">
        <w:rPr>
          <w:rFonts w:ascii="Times New Roman" w:hAnsi="Times New Roman" w:cs="Times New Roman"/>
          <w:sz w:val="24"/>
        </w:rPr>
        <w:t xml:space="preserve"> O Programa Desperdício Zero tem como escopo a redução do desperdício de alimentos por bares, restaurantes, empresas atacadistas, varejistas, indústrias, produtores, feirantes e outros do setor alimentício e, ainda, evitar que toneladas de alimentos sejam destinadas ao aterro, diminuindo, assim, os gases do efeito estufa.</w:t>
      </w:r>
    </w:p>
    <w:p w14:paraId="327A5D3D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3º.</w:t>
      </w:r>
      <w:r w:rsidRPr="00904039">
        <w:rPr>
          <w:rFonts w:ascii="Times New Roman" w:hAnsi="Times New Roman" w:cs="Times New Roman"/>
          <w:sz w:val="24"/>
        </w:rPr>
        <w:t xml:space="preserve"> Os alimentos poderão ser doados e encaminhados por meio de celebração de convênios a entidades não governamentais, associações, ONGs, fundações sem fins lucrativos, bancos de alimentos, entre outros, com o objetivo de atender aos programas sociais ou de combate à fome e ao desperdício.</w:t>
      </w:r>
    </w:p>
    <w:p w14:paraId="1B57B3F8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Parágrafo único.</w:t>
      </w:r>
      <w:r w:rsidRPr="00904039">
        <w:rPr>
          <w:rFonts w:ascii="Times New Roman" w:hAnsi="Times New Roman" w:cs="Times New Roman"/>
          <w:sz w:val="24"/>
        </w:rPr>
        <w:t xml:space="preserve"> Também poderão ser objeto de celebração de convênio com as entidades públicas que prestam atendimento e assessoramento aos beneficiários abrangidos pela Lei Federal nº 8.742, de </w:t>
      </w:r>
      <w:proofErr w:type="gramStart"/>
      <w:r w:rsidRPr="00904039">
        <w:rPr>
          <w:rFonts w:ascii="Times New Roman" w:hAnsi="Times New Roman" w:cs="Times New Roman"/>
          <w:sz w:val="24"/>
        </w:rPr>
        <w:t>7</w:t>
      </w:r>
      <w:proofErr w:type="gramEnd"/>
      <w:r w:rsidRPr="00904039">
        <w:rPr>
          <w:rFonts w:ascii="Times New Roman" w:hAnsi="Times New Roman" w:cs="Times New Roman"/>
          <w:sz w:val="24"/>
        </w:rPr>
        <w:t xml:space="preserve"> de dezembro de 1993, bem como para entidades públicas que prestam atendimento aos animais, como redes de proteção animal.</w:t>
      </w:r>
    </w:p>
    <w:p w14:paraId="0E9FFD86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4º.</w:t>
      </w:r>
      <w:r w:rsidRPr="00904039">
        <w:rPr>
          <w:rFonts w:ascii="Times New Roman" w:hAnsi="Times New Roman" w:cs="Times New Roman"/>
          <w:sz w:val="24"/>
        </w:rPr>
        <w:t xml:space="preserve"> Os alimentos devem estar em bom estado e com todas as características organolépticas exigidas pela autoridade sanitária local para serem comercializados, devendo:</w:t>
      </w:r>
    </w:p>
    <w:p w14:paraId="2ACDBBA6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>I - os alimentos de natureza vegetal in natura e hortifrútis, desde que se encontrem dentro das especificações técnicas para consumo, sem a perda do valor nutricional.</w:t>
      </w:r>
    </w:p>
    <w:p w14:paraId="31A48B19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 xml:space="preserve">II - os demais produtos alimentícios, sendo eles processados, embalados, manipulados ou de origem animal, poderão ser vendidos nos casos em que atenderem a todas as especificações técnicas exigidas para consumo, respeitando as determinações estipuladas pela Agência Nacional de Vigilância Sanitária (ANVISA), pelo Ministério </w:t>
      </w:r>
      <w:r w:rsidRPr="00904039">
        <w:rPr>
          <w:rFonts w:ascii="Times New Roman" w:hAnsi="Times New Roman" w:cs="Times New Roman"/>
          <w:sz w:val="24"/>
        </w:rPr>
        <w:lastRenderedPageBreak/>
        <w:t>da Saúde e Ministério da Agricultura, e normas estabelecidas m lei federal, estadual e municipal.</w:t>
      </w:r>
    </w:p>
    <w:p w14:paraId="107915FA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5º.</w:t>
      </w:r>
      <w:r w:rsidRPr="00904039">
        <w:rPr>
          <w:rFonts w:ascii="Times New Roman" w:hAnsi="Times New Roman" w:cs="Times New Roman"/>
          <w:sz w:val="24"/>
        </w:rPr>
        <w:t xml:space="preserve"> Os alimentos destinados à doação serão utilizados, em regra, para:</w:t>
      </w:r>
    </w:p>
    <w:p w14:paraId="104CCDC6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>I - atender pessoas que se encontram em situação de vulnerabilidade social</w:t>
      </w:r>
    </w:p>
    <w:p w14:paraId="6D7ED003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>II - consumo animal, para o processamento e transformação em reação, ou doados para redes locais de proteção animal, de acordo com as especificações técnicas e sanitárias.</w:t>
      </w:r>
    </w:p>
    <w:p w14:paraId="34FEEDF0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>III - compostagem e transformação em adubos orgânicos, quando se tornarem inutilizáveis para o consumo caso estejam em desacordo com as normas sanitárias vigentes, desde que sejam próprios para esta finalidade.</w:t>
      </w:r>
    </w:p>
    <w:p w14:paraId="32FAEAED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6º.</w:t>
      </w:r>
      <w:r w:rsidRPr="00904039">
        <w:rPr>
          <w:rFonts w:ascii="Times New Roman" w:hAnsi="Times New Roman" w:cs="Times New Roman"/>
          <w:sz w:val="24"/>
        </w:rPr>
        <w:t xml:space="preserve"> As empresas e entes que aderirem ao programa deverão manter controle e cadastro dos alimentos destinados à venda e doação, discriminando em sistema próprio a quantidade de alimentos remetidos para cada beneficiário e consumidor.</w:t>
      </w:r>
    </w:p>
    <w:p w14:paraId="5F135EA9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7º.</w:t>
      </w:r>
      <w:r w:rsidRPr="00904039">
        <w:rPr>
          <w:rFonts w:ascii="Times New Roman" w:hAnsi="Times New Roman" w:cs="Times New Roman"/>
          <w:sz w:val="24"/>
        </w:rPr>
        <w:t xml:space="preserve"> O transporte dos produtos doados ficará a cargo das instituições beneficiadas.</w:t>
      </w:r>
    </w:p>
    <w:p w14:paraId="05236E10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8º.</w:t>
      </w:r>
      <w:r w:rsidRPr="00904039">
        <w:rPr>
          <w:rFonts w:ascii="Times New Roman" w:hAnsi="Times New Roman" w:cs="Times New Roman"/>
          <w:sz w:val="24"/>
        </w:rPr>
        <w:t xml:space="preserve"> Observadas as respectivas atribuições durante o ciclo de produção, conservação e transporte, os vendedores, doadores, donatários e consumidores são responsáveis pelo cumprimento das normas técnicas que garantam a qualidade e segurança dos alimentos para as destinações aqui previstas, sob as penas da Lei.</w:t>
      </w:r>
    </w:p>
    <w:p w14:paraId="3B42082C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Parágrafo único.</w:t>
      </w:r>
      <w:r w:rsidRPr="00904039">
        <w:rPr>
          <w:rFonts w:ascii="Times New Roman" w:hAnsi="Times New Roman" w:cs="Times New Roman"/>
          <w:sz w:val="24"/>
        </w:rPr>
        <w:t xml:space="preserve"> No caso de doação, as empresas, entes doadores e as entidades beneficiadas pelas doações deverão adotar medidas que não impliquem:</w:t>
      </w:r>
    </w:p>
    <w:p w14:paraId="6F4047D7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 xml:space="preserve">I - na nocividade do produto doado, na falta de cuidados indispensáveis para o seu transporte, no favorecimento da </w:t>
      </w:r>
      <w:proofErr w:type="spellStart"/>
      <w:r w:rsidRPr="00904039">
        <w:rPr>
          <w:rFonts w:ascii="Times New Roman" w:hAnsi="Times New Roman" w:cs="Times New Roman"/>
          <w:sz w:val="24"/>
        </w:rPr>
        <w:t>perecibilidade</w:t>
      </w:r>
      <w:proofErr w:type="spellEnd"/>
      <w:r w:rsidRPr="00904039">
        <w:rPr>
          <w:rFonts w:ascii="Times New Roman" w:hAnsi="Times New Roman" w:cs="Times New Roman"/>
          <w:sz w:val="24"/>
        </w:rPr>
        <w:t xml:space="preserve"> prematura, na falta de higiene, ou ainda, no seu estrago por mau acondicionamento.</w:t>
      </w:r>
    </w:p>
    <w:p w14:paraId="1010E45E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sz w:val="24"/>
        </w:rPr>
        <w:t>II - no desrespeito da legislação aplicável ao seu preparo, manuseio, conservação, estoque ou transporte.</w:t>
      </w:r>
    </w:p>
    <w:p w14:paraId="731594EE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9º.</w:t>
      </w:r>
      <w:r w:rsidRPr="00904039">
        <w:rPr>
          <w:rFonts w:ascii="Times New Roman" w:hAnsi="Times New Roman" w:cs="Times New Roman"/>
          <w:sz w:val="24"/>
        </w:rPr>
        <w:t xml:space="preserve"> Ainda que haja publicidade, as doações estabelecidas por esta Lei não caracterizam relação consumerista.</w:t>
      </w:r>
    </w:p>
    <w:p w14:paraId="1DFF63CD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10º.</w:t>
      </w:r>
      <w:r w:rsidRPr="00904039">
        <w:rPr>
          <w:rFonts w:ascii="Times New Roman" w:hAnsi="Times New Roman" w:cs="Times New Roman"/>
          <w:sz w:val="24"/>
        </w:rPr>
        <w:t xml:space="preserve"> A responsabilidade civil e criminal por eventuais danos causados pelo alimento vendido é única e exclusiva do estabelecimento aderente ao programa, que deverá tomar todas as medidas necessárias para a boa conservação e características dos alimentos.</w:t>
      </w:r>
    </w:p>
    <w:p w14:paraId="69A47454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11º.</w:t>
      </w:r>
      <w:r w:rsidRPr="00904039">
        <w:rPr>
          <w:rFonts w:ascii="Times New Roman" w:hAnsi="Times New Roman" w:cs="Times New Roman"/>
          <w:sz w:val="24"/>
        </w:rPr>
        <w:t xml:space="preserve"> Fica instituído o Selo Estabelecimento Contra o Desperdício aos bares </w:t>
      </w:r>
      <w:proofErr w:type="gramStart"/>
      <w:r w:rsidRPr="00904039">
        <w:rPr>
          <w:rFonts w:ascii="Times New Roman" w:hAnsi="Times New Roman" w:cs="Times New Roman"/>
          <w:sz w:val="24"/>
        </w:rPr>
        <w:t>e</w:t>
      </w:r>
      <w:proofErr w:type="gramEnd"/>
      <w:r w:rsidRPr="00904039">
        <w:rPr>
          <w:rFonts w:ascii="Times New Roman" w:hAnsi="Times New Roman" w:cs="Times New Roman"/>
          <w:sz w:val="24"/>
        </w:rPr>
        <w:t xml:space="preserve"> restaurantes que cumprirem os requisitos desta Lei com o objetivo de fomentar e premiar práticas relacionadas a políticas públicas contra o desperdício de alimentos.</w:t>
      </w:r>
    </w:p>
    <w:p w14:paraId="650FB7F2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12º.</w:t>
      </w:r>
      <w:r w:rsidRPr="00904039">
        <w:rPr>
          <w:rFonts w:ascii="Times New Roman" w:hAnsi="Times New Roman" w:cs="Times New Roman"/>
          <w:sz w:val="24"/>
        </w:rPr>
        <w:t xml:space="preserve"> Para o recebimento do Selo Estabelecimento Contra o Desperdício, a pessoa jurídica interessada deverá apresentar o pedido junto ao órgão competente na forma </w:t>
      </w:r>
      <w:r w:rsidRPr="00904039">
        <w:rPr>
          <w:rFonts w:ascii="Times New Roman" w:hAnsi="Times New Roman" w:cs="Times New Roman"/>
          <w:sz w:val="24"/>
        </w:rPr>
        <w:lastRenderedPageBreak/>
        <w:t>regulamentar, constando a documentação que demonstre o preenchimento das condições previstas nesta Lei.</w:t>
      </w:r>
    </w:p>
    <w:p w14:paraId="27109B4D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13º.</w:t>
      </w:r>
      <w:r w:rsidRPr="00904039">
        <w:rPr>
          <w:rFonts w:ascii="Times New Roman" w:hAnsi="Times New Roman" w:cs="Times New Roman"/>
          <w:sz w:val="24"/>
        </w:rPr>
        <w:t xml:space="preserve"> A pessoa jurídica interessada poderá utilizar o Selo Estabelecimento Contra o Desperdício em sua logomarca, produtos e material publicitário.</w:t>
      </w:r>
    </w:p>
    <w:p w14:paraId="4322B163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14º.</w:t>
      </w:r>
      <w:r w:rsidRPr="00904039">
        <w:rPr>
          <w:rFonts w:ascii="Times New Roman" w:hAnsi="Times New Roman" w:cs="Times New Roman"/>
          <w:sz w:val="24"/>
        </w:rPr>
        <w:t xml:space="preserve"> Esta lei poderá ser regulamentada no que couber, baixando-se as normas que se fizerem necessárias.</w:t>
      </w:r>
    </w:p>
    <w:p w14:paraId="24FC09B2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15º.</w:t>
      </w:r>
      <w:r w:rsidRPr="00904039">
        <w:rPr>
          <w:rFonts w:ascii="Times New Roman" w:hAnsi="Times New Roman" w:cs="Times New Roman"/>
          <w:sz w:val="24"/>
        </w:rPr>
        <w:t xml:space="preserve"> As despesas com a execução desta lei correrão por conta das dotações orçamentárias próprias, podendo ser suplementadas, se </w:t>
      </w:r>
      <w:proofErr w:type="gramStart"/>
      <w:r w:rsidRPr="00904039">
        <w:rPr>
          <w:rFonts w:ascii="Times New Roman" w:hAnsi="Times New Roman" w:cs="Times New Roman"/>
          <w:sz w:val="24"/>
        </w:rPr>
        <w:t>necessário</w:t>
      </w:r>
      <w:proofErr w:type="gramEnd"/>
      <w:r w:rsidRPr="00904039">
        <w:rPr>
          <w:rFonts w:ascii="Times New Roman" w:hAnsi="Times New Roman" w:cs="Times New Roman"/>
          <w:sz w:val="24"/>
        </w:rPr>
        <w:t>.</w:t>
      </w:r>
    </w:p>
    <w:p w14:paraId="740CA643" w14:textId="77777777" w:rsidR="00904039" w:rsidRPr="00904039" w:rsidRDefault="00904039" w:rsidP="00904039">
      <w:pPr>
        <w:jc w:val="both"/>
        <w:rPr>
          <w:rFonts w:ascii="Times New Roman" w:hAnsi="Times New Roman" w:cs="Times New Roman"/>
          <w:sz w:val="24"/>
        </w:rPr>
      </w:pPr>
      <w:r w:rsidRPr="00904039">
        <w:rPr>
          <w:rFonts w:ascii="Times New Roman" w:hAnsi="Times New Roman" w:cs="Times New Roman"/>
          <w:b/>
          <w:sz w:val="24"/>
        </w:rPr>
        <w:t>Art. 16°.</w:t>
      </w:r>
      <w:r w:rsidRPr="00904039">
        <w:rPr>
          <w:rFonts w:ascii="Times New Roman" w:hAnsi="Times New Roman" w:cs="Times New Roman"/>
          <w:sz w:val="24"/>
        </w:rPr>
        <w:t xml:space="preserve"> Esta lei entrará em vigor na data de sua publicação.</w:t>
      </w:r>
    </w:p>
    <w:p w14:paraId="0AE54505" w14:textId="77777777" w:rsidR="00904039" w:rsidRDefault="00904039">
      <w:pPr>
        <w:rPr>
          <w:rFonts w:ascii="Times New Roman" w:hAnsi="Times New Roman" w:cs="Times New Roman"/>
        </w:rPr>
      </w:pPr>
    </w:p>
    <w:p w14:paraId="18958AD0" w14:textId="77777777" w:rsidR="00904039" w:rsidRDefault="00904039">
      <w:pPr>
        <w:rPr>
          <w:rFonts w:ascii="Times New Roman" w:hAnsi="Times New Roman" w:cs="Times New Roman"/>
        </w:rPr>
      </w:pPr>
    </w:p>
    <w:p w14:paraId="3BFB17AB" w14:textId="77777777" w:rsidR="00904039" w:rsidRDefault="00904039">
      <w:pPr>
        <w:rPr>
          <w:rFonts w:ascii="Times New Roman" w:hAnsi="Times New Roman" w:cs="Times New Roman"/>
        </w:rPr>
      </w:pPr>
    </w:p>
    <w:p w14:paraId="2AC7C740" w14:textId="77777777" w:rsidR="00904039" w:rsidRDefault="00904039">
      <w:pPr>
        <w:rPr>
          <w:rFonts w:ascii="Times New Roman" w:hAnsi="Times New Roman" w:cs="Times New Roman"/>
        </w:rPr>
      </w:pPr>
    </w:p>
    <w:p w14:paraId="4D33AAB5" w14:textId="77777777" w:rsidR="00904039" w:rsidRDefault="00904039">
      <w:pPr>
        <w:rPr>
          <w:rFonts w:ascii="Times New Roman" w:hAnsi="Times New Roman" w:cs="Times New Roman"/>
        </w:rPr>
      </w:pPr>
    </w:p>
    <w:p w14:paraId="3B1635CB" w14:textId="77777777" w:rsidR="00904039" w:rsidRDefault="00904039">
      <w:pPr>
        <w:rPr>
          <w:rFonts w:ascii="Times New Roman" w:hAnsi="Times New Roman" w:cs="Times New Roman"/>
        </w:rPr>
      </w:pPr>
    </w:p>
    <w:p w14:paraId="5E1A859C" w14:textId="77777777" w:rsidR="00904039" w:rsidRDefault="00904039">
      <w:pPr>
        <w:rPr>
          <w:rFonts w:ascii="Times New Roman" w:hAnsi="Times New Roman" w:cs="Times New Roman"/>
        </w:rPr>
      </w:pPr>
    </w:p>
    <w:p w14:paraId="752379D7" w14:textId="5255EAD0" w:rsidR="00904039" w:rsidRDefault="00904039" w:rsidP="00904039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Carmen Lúcia, 15 de dezembro de 2021.</w:t>
      </w:r>
    </w:p>
    <w:p w14:paraId="6D81A1C1" w14:textId="77777777" w:rsidR="000031E7" w:rsidRDefault="000031E7" w:rsidP="00904039">
      <w:pPr>
        <w:jc w:val="right"/>
        <w:rPr>
          <w:rFonts w:ascii="Times New Roman" w:hAnsi="Times New Roman" w:cs="Times New Roman"/>
        </w:rPr>
      </w:pPr>
    </w:p>
    <w:p w14:paraId="21276546" w14:textId="77777777" w:rsidR="000031E7" w:rsidRDefault="000031E7" w:rsidP="00904039">
      <w:pPr>
        <w:jc w:val="right"/>
        <w:rPr>
          <w:rFonts w:ascii="Times New Roman" w:hAnsi="Times New Roman" w:cs="Times New Roman"/>
        </w:rPr>
      </w:pPr>
    </w:p>
    <w:p w14:paraId="6D0634B9" w14:textId="0799A48A" w:rsidR="00904039" w:rsidRDefault="000031E7" w:rsidP="000031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C4A0678" wp14:editId="2EE6F63F">
            <wp:extent cx="2638095" cy="178095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- Nelsão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5E9F0" w14:textId="77777777" w:rsidR="00A2593D" w:rsidRDefault="00A2593D" w:rsidP="000031E7">
      <w:pPr>
        <w:jc w:val="center"/>
        <w:rPr>
          <w:rFonts w:ascii="Times New Roman" w:hAnsi="Times New Roman" w:cs="Times New Roman"/>
        </w:rPr>
      </w:pPr>
    </w:p>
    <w:p w14:paraId="53EC87EF" w14:textId="77777777" w:rsidR="00A2593D" w:rsidRDefault="00A2593D" w:rsidP="000031E7">
      <w:pPr>
        <w:jc w:val="center"/>
        <w:rPr>
          <w:rFonts w:ascii="Times New Roman" w:hAnsi="Times New Roman" w:cs="Times New Roman"/>
        </w:rPr>
      </w:pPr>
    </w:p>
    <w:p w14:paraId="3427BD4F" w14:textId="77777777" w:rsidR="00A2593D" w:rsidRDefault="00A2593D" w:rsidP="000031E7">
      <w:pPr>
        <w:jc w:val="center"/>
        <w:rPr>
          <w:rFonts w:ascii="Times New Roman" w:hAnsi="Times New Roman" w:cs="Times New Roman"/>
        </w:rPr>
      </w:pPr>
    </w:p>
    <w:p w14:paraId="73963F3C" w14:textId="77777777" w:rsidR="00A2593D" w:rsidRDefault="00A2593D" w:rsidP="000031E7">
      <w:pPr>
        <w:jc w:val="center"/>
        <w:rPr>
          <w:rFonts w:ascii="Times New Roman" w:hAnsi="Times New Roman" w:cs="Times New Roman"/>
        </w:rPr>
      </w:pPr>
    </w:p>
    <w:p w14:paraId="6604E232" w14:textId="77777777" w:rsidR="00A2593D" w:rsidRDefault="00A2593D" w:rsidP="000031E7">
      <w:pPr>
        <w:jc w:val="center"/>
        <w:rPr>
          <w:rFonts w:ascii="Times New Roman" w:hAnsi="Times New Roman" w:cs="Times New Roman"/>
        </w:rPr>
      </w:pPr>
    </w:p>
    <w:p w14:paraId="5D8EA44A" w14:textId="77777777" w:rsidR="00A2593D" w:rsidRDefault="00A2593D" w:rsidP="00A2593D">
      <w:pPr>
        <w:jc w:val="center"/>
        <w:rPr>
          <w:rFonts w:ascii="Times New Roman" w:hAnsi="Times New Roman" w:cs="Times New Roman"/>
          <w:b/>
          <w:sz w:val="28"/>
        </w:rPr>
      </w:pPr>
      <w:r w:rsidRPr="00A2593D">
        <w:rPr>
          <w:rFonts w:ascii="Times New Roman" w:hAnsi="Times New Roman" w:cs="Times New Roman"/>
          <w:b/>
          <w:sz w:val="28"/>
        </w:rPr>
        <w:lastRenderedPageBreak/>
        <w:t>JUSTIFICATIVA</w:t>
      </w:r>
    </w:p>
    <w:p w14:paraId="44419086" w14:textId="77777777" w:rsidR="00A2593D" w:rsidRPr="00A2593D" w:rsidRDefault="00A2593D" w:rsidP="00A2593D">
      <w:pPr>
        <w:jc w:val="both"/>
        <w:rPr>
          <w:rFonts w:ascii="Times New Roman" w:hAnsi="Times New Roman" w:cs="Times New Roman"/>
          <w:sz w:val="24"/>
        </w:rPr>
      </w:pPr>
      <w:r w:rsidRPr="00A2593D">
        <w:rPr>
          <w:rFonts w:ascii="Times New Roman" w:hAnsi="Times New Roman" w:cs="Times New Roman"/>
          <w:sz w:val="24"/>
        </w:rPr>
        <w:t xml:space="preserve">Sobras de comida </w:t>
      </w:r>
      <w:proofErr w:type="gramStart"/>
      <w:r w:rsidRPr="00A2593D">
        <w:rPr>
          <w:rFonts w:ascii="Times New Roman" w:hAnsi="Times New Roman" w:cs="Times New Roman"/>
          <w:sz w:val="24"/>
        </w:rPr>
        <w:t>são</w:t>
      </w:r>
      <w:proofErr w:type="gramEnd"/>
      <w:r w:rsidRPr="00A2593D">
        <w:rPr>
          <w:rFonts w:ascii="Times New Roman" w:hAnsi="Times New Roman" w:cs="Times New Roman"/>
          <w:sz w:val="24"/>
        </w:rPr>
        <w:t xml:space="preserve"> um enorme problema, tanto para os restaurantes quanto para o planeta. É muito difícil calcular a quantidade exata do que será servido, já que há inúmeras opções nos cardápios e não há como prever a quantidade de alimento que o cliente estará com vontade de comer.</w:t>
      </w:r>
    </w:p>
    <w:p w14:paraId="22523A8D" w14:textId="77777777" w:rsidR="00A2593D" w:rsidRPr="00A2593D" w:rsidRDefault="00A2593D" w:rsidP="00A2593D">
      <w:pPr>
        <w:jc w:val="both"/>
        <w:rPr>
          <w:rFonts w:ascii="Times New Roman" w:hAnsi="Times New Roman" w:cs="Times New Roman"/>
          <w:sz w:val="24"/>
        </w:rPr>
      </w:pPr>
      <w:r w:rsidRPr="00A2593D">
        <w:rPr>
          <w:rFonts w:ascii="Times New Roman" w:hAnsi="Times New Roman" w:cs="Times New Roman"/>
          <w:sz w:val="24"/>
        </w:rPr>
        <w:t>E, no Brasil, a legislação não colabora para que esses alimentos que não foram consumidos sejam doados a quem precisa. A maioria dos restaurantes opta pelo descarte da comida, já que são os únicos responsáveis por ela.</w:t>
      </w:r>
    </w:p>
    <w:p w14:paraId="479CECD8" w14:textId="77777777" w:rsidR="00A2593D" w:rsidRPr="00A2593D" w:rsidRDefault="00A2593D" w:rsidP="00A2593D">
      <w:pPr>
        <w:jc w:val="both"/>
        <w:rPr>
          <w:rFonts w:ascii="Times New Roman" w:hAnsi="Times New Roman" w:cs="Times New Roman"/>
          <w:sz w:val="24"/>
        </w:rPr>
      </w:pPr>
      <w:r w:rsidRPr="00A2593D">
        <w:rPr>
          <w:rFonts w:ascii="Times New Roman" w:hAnsi="Times New Roman" w:cs="Times New Roman"/>
          <w:sz w:val="24"/>
        </w:rPr>
        <w:t>Com o objetivo de reduzir o desperdício de alimentos, iniciativas como esta surgiram e estão sendo tomadas nos Estados Unidos e em diversos países da Europa. Em Portugal, por exemplo, há uma redução no desperdício de comida de até 40%. Para os restaurantes, a iniciativa também é vantajosa, porque lhes permite ganhar dinheiro com algo que iriam jogar fora.</w:t>
      </w:r>
    </w:p>
    <w:p w14:paraId="6A36E818" w14:textId="77777777" w:rsidR="00A2593D" w:rsidRPr="00A2593D" w:rsidRDefault="00A2593D" w:rsidP="00A2593D">
      <w:pPr>
        <w:jc w:val="both"/>
        <w:rPr>
          <w:rFonts w:ascii="Times New Roman" w:hAnsi="Times New Roman" w:cs="Times New Roman"/>
          <w:sz w:val="24"/>
        </w:rPr>
      </w:pPr>
      <w:r w:rsidRPr="00A2593D">
        <w:rPr>
          <w:rFonts w:ascii="Times New Roman" w:hAnsi="Times New Roman" w:cs="Times New Roman"/>
          <w:sz w:val="24"/>
        </w:rPr>
        <w:t>Para ter impacto e mudar o panorama do desperdício alimentar, precisamos trabalhar não só na educação dos mais novos, mas também na educação dos hábitos de consumo dos mais velhos.</w:t>
      </w:r>
    </w:p>
    <w:p w14:paraId="5772C173" w14:textId="77777777" w:rsidR="00A2593D" w:rsidRPr="00A2593D" w:rsidRDefault="00A2593D" w:rsidP="00A2593D">
      <w:pPr>
        <w:jc w:val="both"/>
        <w:rPr>
          <w:rFonts w:ascii="Times New Roman" w:hAnsi="Times New Roman" w:cs="Times New Roman"/>
          <w:sz w:val="24"/>
        </w:rPr>
      </w:pPr>
      <w:r w:rsidRPr="00A2593D">
        <w:rPr>
          <w:rFonts w:ascii="Times New Roman" w:hAnsi="Times New Roman" w:cs="Times New Roman"/>
          <w:sz w:val="24"/>
        </w:rPr>
        <w:t>Cerca de um terço da comida produzida anualmente a nível mundial para consumo humano é perdida ou desperdiçada (</w:t>
      </w:r>
      <w:proofErr w:type="spellStart"/>
      <w:r w:rsidRPr="00A2593D">
        <w:rPr>
          <w:rFonts w:ascii="Times New Roman" w:hAnsi="Times New Roman" w:cs="Times New Roman"/>
          <w:sz w:val="24"/>
        </w:rPr>
        <w:t>Gustavsson</w:t>
      </w:r>
      <w:proofErr w:type="spellEnd"/>
      <w:r w:rsidRPr="00A2593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593D">
        <w:rPr>
          <w:rFonts w:ascii="Times New Roman" w:hAnsi="Times New Roman" w:cs="Times New Roman"/>
          <w:sz w:val="24"/>
        </w:rPr>
        <w:t>et</w:t>
      </w:r>
      <w:proofErr w:type="gramEnd"/>
      <w:r w:rsidRPr="00A2593D">
        <w:rPr>
          <w:rFonts w:ascii="Times New Roman" w:hAnsi="Times New Roman" w:cs="Times New Roman"/>
          <w:sz w:val="24"/>
        </w:rPr>
        <w:t xml:space="preserve"> al., 2011), aproximadamente 1,6 mil milhões de toneladas. Isto significa que, dentro de um ano, teremos desperdiçado </w:t>
      </w:r>
      <w:proofErr w:type="gramStart"/>
      <w:r w:rsidRPr="00A2593D">
        <w:rPr>
          <w:rFonts w:ascii="Times New Roman" w:hAnsi="Times New Roman" w:cs="Times New Roman"/>
          <w:sz w:val="24"/>
        </w:rPr>
        <w:t>cerca de 51</w:t>
      </w:r>
      <w:proofErr w:type="gramEnd"/>
      <w:r w:rsidRPr="00A2593D">
        <w:rPr>
          <w:rFonts w:ascii="Times New Roman" w:hAnsi="Times New Roman" w:cs="Times New Roman"/>
          <w:sz w:val="24"/>
        </w:rPr>
        <w:t xml:space="preserve"> toneladas de comida em cada segundo (BCG, 2018).</w:t>
      </w:r>
    </w:p>
    <w:p w14:paraId="687445B9" w14:textId="77777777" w:rsidR="00A2593D" w:rsidRPr="00A2593D" w:rsidRDefault="00A2593D" w:rsidP="00A2593D">
      <w:pPr>
        <w:jc w:val="both"/>
        <w:rPr>
          <w:rFonts w:ascii="Times New Roman" w:hAnsi="Times New Roman" w:cs="Times New Roman"/>
          <w:sz w:val="24"/>
        </w:rPr>
      </w:pPr>
      <w:r w:rsidRPr="00A2593D">
        <w:rPr>
          <w:rFonts w:ascii="Times New Roman" w:hAnsi="Times New Roman" w:cs="Times New Roman"/>
          <w:sz w:val="24"/>
        </w:rPr>
        <w:t xml:space="preserve">Estamos em plena crise mundial. O impacto do desperdício alimentar é enorme por muitas razões diferentes. A forma como descartamos a comida tem repercussões consideráveis obre os frágeis ecossistemas da Terra. </w:t>
      </w:r>
      <w:proofErr w:type="gramStart"/>
      <w:r w:rsidRPr="00A2593D">
        <w:rPr>
          <w:rFonts w:ascii="Times New Roman" w:hAnsi="Times New Roman" w:cs="Times New Roman"/>
          <w:sz w:val="24"/>
        </w:rPr>
        <w:t>A nível</w:t>
      </w:r>
      <w:proofErr w:type="gramEnd"/>
      <w:r w:rsidRPr="00A2593D">
        <w:rPr>
          <w:rFonts w:ascii="Times New Roman" w:hAnsi="Times New Roman" w:cs="Times New Roman"/>
          <w:sz w:val="24"/>
        </w:rPr>
        <w:t xml:space="preserve"> internacional, a maior categoria de resíduos são os resíduos orgânicos (comida e resíduos de jardinagem), representando 44% dos resíduos globais. Calcula-se que o lixo orgânico possa atingir 56%, em média, do total de lixo em países com baixos rendimentos, 53% em países com rendimentos médios e 32% em países com rendimentos elevados (Grupo Banco Mundial, 2018).</w:t>
      </w:r>
    </w:p>
    <w:p w14:paraId="69A23E8E" w14:textId="77777777" w:rsidR="00A2593D" w:rsidRDefault="00A2593D" w:rsidP="00A2593D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Carmen Lúcia, 15 de dezembro de 2021.</w:t>
      </w:r>
      <w:bookmarkStart w:id="0" w:name="_GoBack"/>
      <w:bookmarkEnd w:id="0"/>
    </w:p>
    <w:p w14:paraId="64668CAD" w14:textId="1386EDE1" w:rsidR="00A2593D" w:rsidRPr="00A2593D" w:rsidRDefault="00A2593D" w:rsidP="000031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10FC2EA" wp14:editId="74B54EAA">
            <wp:extent cx="2638095" cy="178095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- Nelsão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93D" w:rsidRPr="00A2593D" w:rsidSect="001F3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134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85CCD" w14:textId="77777777" w:rsidR="00EE7AF2" w:rsidRDefault="00EE7AF2" w:rsidP="001F312A">
      <w:pPr>
        <w:spacing w:after="0" w:line="240" w:lineRule="auto"/>
      </w:pPr>
      <w:r>
        <w:separator/>
      </w:r>
    </w:p>
  </w:endnote>
  <w:endnote w:type="continuationSeparator" w:id="0">
    <w:p w14:paraId="116689E0" w14:textId="77777777" w:rsidR="00EE7AF2" w:rsidRDefault="00EE7AF2" w:rsidP="001F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7773A" w14:textId="77777777" w:rsidR="007449E3" w:rsidRDefault="007449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C4358" w14:textId="4245E153" w:rsidR="00B33816" w:rsidRDefault="002F57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FAFC83" wp14:editId="6B1B8949">
          <wp:simplePos x="0" y="0"/>
          <wp:positionH relativeFrom="page">
            <wp:posOffset>13970</wp:posOffset>
          </wp:positionH>
          <wp:positionV relativeFrom="bottomMargin">
            <wp:posOffset>-71755</wp:posOffset>
          </wp:positionV>
          <wp:extent cx="7546734" cy="78990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734" cy="78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88593" w14:textId="77777777" w:rsidR="007449E3" w:rsidRDefault="007449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5ACBC" w14:textId="77777777" w:rsidR="00EE7AF2" w:rsidRDefault="00EE7AF2" w:rsidP="001F312A">
      <w:pPr>
        <w:spacing w:after="0" w:line="240" w:lineRule="auto"/>
      </w:pPr>
      <w:r>
        <w:separator/>
      </w:r>
    </w:p>
  </w:footnote>
  <w:footnote w:type="continuationSeparator" w:id="0">
    <w:p w14:paraId="0E8ED468" w14:textId="77777777" w:rsidR="00EE7AF2" w:rsidRDefault="00EE7AF2" w:rsidP="001F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FAEDB" w14:textId="77777777" w:rsidR="007449E3" w:rsidRDefault="007449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D552F" w14:textId="260FABFD" w:rsidR="001F312A" w:rsidRDefault="002F57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7C04A6" wp14:editId="6D6769E6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320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880" cy="1753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F5EE7" w14:textId="77777777" w:rsidR="007449E3" w:rsidRDefault="007449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2A"/>
    <w:rsid w:val="000031E7"/>
    <w:rsid w:val="001F312A"/>
    <w:rsid w:val="0021702A"/>
    <w:rsid w:val="002F5781"/>
    <w:rsid w:val="006A03C3"/>
    <w:rsid w:val="006E2005"/>
    <w:rsid w:val="007449E3"/>
    <w:rsid w:val="00904039"/>
    <w:rsid w:val="009849CD"/>
    <w:rsid w:val="00A2593D"/>
    <w:rsid w:val="00B33816"/>
    <w:rsid w:val="00D55A15"/>
    <w:rsid w:val="00E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A9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12A"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12A"/>
  </w:style>
  <w:style w:type="paragraph" w:styleId="Textodebalo">
    <w:name w:val="Balloon Text"/>
    <w:basedOn w:val="Normal"/>
    <w:link w:val="TextodebaloChar"/>
    <w:uiPriority w:val="99"/>
    <w:semiHidden/>
    <w:unhideWhenUsed/>
    <w:rsid w:val="0000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12A"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12A"/>
  </w:style>
  <w:style w:type="paragraph" w:styleId="Textodebalo">
    <w:name w:val="Balloon Text"/>
    <w:basedOn w:val="Normal"/>
    <w:link w:val="TextodebaloChar"/>
    <w:uiPriority w:val="99"/>
    <w:semiHidden/>
    <w:unhideWhenUsed/>
    <w:rsid w:val="0000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NOVAES</cp:lastModifiedBy>
  <cp:revision>2</cp:revision>
  <dcterms:created xsi:type="dcterms:W3CDTF">2021-12-16T10:54:00Z</dcterms:created>
  <dcterms:modified xsi:type="dcterms:W3CDTF">2021-12-16T10:54:00Z</dcterms:modified>
</cp:coreProperties>
</file>