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0 de abril de 2023..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Nº1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Kairan Rocha </w:t>
      </w:r>
    </w:p>
    <w:p>
      <w:pPr>
        <w:pStyle w:val="Normal"/>
        <w:jc w:val="both"/>
        <w:rPr/>
      </w:pPr>
      <w:bookmarkStart w:id="0" w:name="__DdeLink__303_4104895153"/>
      <w:bookmarkEnd w:id="0"/>
      <w:r>
        <w:rPr>
          <w:rFonts w:ascii="Times New Roman" w:hAnsi="Times New Roman"/>
          <w:b/>
          <w:bCs/>
        </w:rPr>
        <w:t xml:space="preserve">Secretário de Serviços Públicos 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1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1"/>
      <w:r>
        <w:rPr>
          <w:rFonts w:ascii="Times New Roman" w:hAnsi="Times New Roman"/>
        </w:rPr>
        <w:t>536/2023,  538/2023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495/2023,  544/2023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523/2023,  524/2023,  559/20236,  560/2023, 592/2023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eastAsia="Calibri" w:cs="Calibri" w:ascii="Times New Roman" w:hAnsi="Times New Roman"/>
        </w:rPr>
        <w:t>507/2023, 508/2023, 577/2023, 579/2023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512/2023</w:t>
      </w:r>
      <w:r>
        <w:rPr>
          <w:rFonts w:ascii="Times New Roman" w:hAnsi="Times New Roman"/>
        </w:rPr>
        <w:t xml:space="preserve"> 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515/2023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502/2023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532/2023, 533/2023, 572/2023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bookmarkStart w:id="2" w:name="__DdeLink__321_3499632683"/>
      <w:bookmarkEnd w:id="2"/>
      <w:r>
        <w:rPr>
          <w:rFonts w:ascii="Times New Roman" w:hAnsi="Times New Roman"/>
        </w:rPr>
        <w:t>496/2023, 497/2023, 499/2023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Application>LibreOffice/6.0.7.3$Linux_X86_64 LibreOffice_project/00m0$Build-3</Application>
  <Pages>1</Pages>
  <Words>173</Words>
  <Characters>1028</Characters>
  <CharactersWithSpaces>1193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2023-04-20T11:52:31Z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