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abril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102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Adinilson Nascimento Pereira (MDB): 476/2023, 479/2023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Antônio Ricardo Pereira dos Santos (PCdoB): 442/2023, 447/2023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  <w:sz w:val="22"/>
          <w:szCs w:val="22"/>
          <w:lang w:val="pt-BR" w:eastAsia="pt-BR" w:bidi="ar-SA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  <w:sz w:val="22"/>
          <w:szCs w:val="22"/>
          <w:lang w:val="pt-BR" w:eastAsia="pt-BR" w:bidi="ar-SA"/>
        </w:rPr>
        <w:t xml:space="preserve">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 (MDB): 434/2023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Ivan Cordeiro da Silva Filho (PTB): 457/2023, 474/2023, 481/2023, 483/2023, 484/2023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Josenildo Freitas Nascimento (PSC): 486/2023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da vereadora Márcia Viviane de Araújo Sampaio (PT): 458/2023, 487/2023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LibreOffice/6.0.7.3$Linux_X86_64 LibreOffice_project/00m0$Build-3</Application>
  <Pages>1</Pages>
  <Words>138</Words>
  <Characters>817</Characters>
  <CharactersWithSpaces>945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2023-04-10T10:36:33Z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