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de abril</w:t>
      </w:r>
      <w:bookmarkStart w:id="0" w:name="__DdeLink__354_3184263314"/>
      <w:r>
        <w:rPr>
          <w:rFonts w:ascii="Times New Roman" w:hAnsi="Times New Roman"/>
        </w:rPr>
        <w:t xml:space="preserve"> de 2023.</w:t>
      </w:r>
      <w:bookmarkEnd w:id="0"/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101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bookmarkStart w:id="1" w:name="__DdeLink__29_2463179456"/>
      <w:bookmarkStart w:id="2" w:name="__DdeLink__348_4104895153"/>
      <w:r>
        <w:rPr>
          <w:rFonts w:ascii="Times New Roman" w:hAnsi="Times New Roman"/>
          <w:b/>
          <w:bCs/>
        </w:rPr>
        <w:t xml:space="preserve"> </w:t>
      </w:r>
      <w:bookmarkEnd w:id="1"/>
      <w:bookmarkEnd w:id="2"/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Adinilson Nascimento Pereira (MDB): 450/2023, 451/2023, 452/2023, 476/2023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Josenildo Freitas Nascimento (PSC): 455/2023, 453/2023, 456/2023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Luciano Gomes Lisboa(PCdoB): 437/2023, 470/2023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Luís Carlos Batista de Oliveira (MDB): 462/2023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Marcus Vinícius de Morais Oliveira (PODE): 440/2023, 480/2023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bookmarkStart w:id="3" w:name="_GoBack"/>
      <w:bookmarkEnd w:id="3"/>
      <w:r>
        <w:rPr>
          <w:rFonts w:eastAsia="Calibri" w:cs="Calibri" w:ascii="Times New Roman" w:hAnsi="Times New Roman"/>
        </w:rPr>
        <w:t>De autoria da vereadora Maria Lúcia Santos Rocha(MDB): 443/2023, 444/2023, 448/2023, 465/2023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da vereadora Márcia Viviane de Araújo Sampaio (PT): 490/2023</w:t>
      </w:r>
    </w:p>
    <w:p>
      <w:pPr>
        <w:pStyle w:val="Corpodetexto"/>
        <w:jc w:val="both"/>
        <w:rPr>
          <w:rFonts w:ascii="Times New Roman" w:hAnsi="Times New Roman" w:eastAsia="Arial" w:cs="Arial"/>
          <w:b w:val="false"/>
          <w:b w:val="false"/>
          <w:bCs w:val="false"/>
          <w:color w:val="000000"/>
          <w:lang w:eastAsia="pt-BR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Application>LibreOffice/6.0.7.3$Linux_X86_64 LibreOffice_project/00m0$Build-3</Application>
  <Pages>1</Pages>
  <Words>148</Words>
  <Characters>900</Characters>
  <CharactersWithSpaces>1035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2023-04-10T10:35:46Z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