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</w:t>
      </w:r>
      <w:bookmarkStart w:id="0" w:name="__DdeLink__354_3184263314"/>
      <w:r>
        <w:rPr>
          <w:rFonts w:ascii="Times New Roman" w:hAnsi="Times New Roman"/>
        </w:rPr>
        <w:t xml:space="preserve"> de março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29_2463179456"/>
      <w:bookmarkStart w:id="2" w:name="__DdeLink__348_4104895153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423/2023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375/2023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380/2023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391/2023, 392/2023, 426/2023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404/2023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3" w:name="_GoBack"/>
      <w:bookmarkEnd w:id="3"/>
      <w:r>
        <w:rPr>
          <w:rFonts w:eastAsia="Calibri" w:cs="Calibri" w:ascii="Times New Roman" w:hAnsi="Times New Roman"/>
        </w:rPr>
        <w:t>De autoria da vereadora Maria Lúcia Santos Rocha(MDB): 394/2023, 395/2023, 396/2023, 397/2023, 430/2023, 431/2023</w:t>
      </w:r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366/2023, 399/2023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LibreOffice/6.0.7.3$Linux_X86_64 LibreOffice_project/00m0$Build-3</Application>
  <Pages>1</Pages>
  <Words>147</Words>
  <Characters>891</Characters>
  <CharactersWithSpaces>1026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2023-03-24T10:36:49Z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