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bookmarkStart w:id="0" w:name="__DdeLink__354_3184263314"/>
      <w:r>
        <w:rPr>
          <w:rFonts w:ascii="Times New Roman" w:hAnsi="Times New Roman"/>
        </w:rPr>
        <w:t>6 de março de 2023.</w:t>
      </w:r>
      <w:bookmarkEnd w:id="0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1" w:name="__DdeLink__348_4104895153"/>
      <w:bookmarkStart w:id="2" w:name="__DdeLink__29_2463179456"/>
      <w:r>
        <w:rPr>
          <w:rFonts w:ascii="Times New Roman" w:hAnsi="Times New Roman"/>
          <w:b/>
          <w:bCs/>
        </w:rPr>
        <w:t xml:space="preserve"> </w:t>
      </w:r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320/2023, 321/2023, </w:t>
      </w:r>
      <w:r>
        <w:rPr>
          <w:rFonts w:eastAsia="Calibri" w:cs="Calibri" w:ascii="Times New Roman" w:hAnsi="Times New Roman"/>
        </w:rPr>
        <w:t>350/2023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Antônio Ricardo Pereira dos Santos (PCdoB): 309/2023, 310/2023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Francisco Estrela Dantas Filho (PTC): 304/2023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Hermínio Oliveira Neto (PODE): 316/2023, 317/2023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300/2023, 308/2023, </w:t>
      </w:r>
      <w:r>
        <w:rPr>
          <w:rFonts w:eastAsia="Calibri" w:cs="Calibri" w:ascii="Times New Roman" w:hAnsi="Times New Roman"/>
        </w:rPr>
        <w:t>358/2023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Luís Carlos Batista de Oliveira (MDB): 278/2023, 315/2023, </w:t>
      </w:r>
      <w:r>
        <w:rPr>
          <w:rFonts w:eastAsia="Calibri" w:cs="Calibri" w:ascii="Times New Roman" w:hAnsi="Times New Roman"/>
        </w:rPr>
        <w:t>333/2023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302/2023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3" w:name="_GoBack"/>
      <w:bookmarkEnd w:id="3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294/2023, 342/2023, 343/2023, 349/2023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341/2023</w:t>
      </w:r>
    </w:p>
    <w:p>
      <w:pPr>
        <w:pStyle w:val="Corpodetexto"/>
        <w:jc w:val="both"/>
        <w:rPr/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>De autoria do vereador Williams Muniz dos Santos (AVANTE): 275/2023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LibreOffice/6.0.7.3$Linux_X86_64 LibreOffice_project/00m0$Build-3</Application>
  <Pages>1</Pages>
  <Words>184</Words>
  <Characters>1095</Characters>
  <CharactersWithSpaces>1263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2023-03-14T11:13:37Z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