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25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abril d</w:t>
      </w:r>
      <w:r>
        <w:rPr>
          <w:rFonts w:ascii="Times New Roman" w:hAnsi="Times New Roman"/>
        </w:rPr>
        <w:t>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153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Thaisy Freire Gusmão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Ouvidora Geral</w:t>
      </w:r>
      <w:r>
        <w:rPr>
          <w:rFonts w:ascii="Times New Roman" w:hAnsi="Times New Roman"/>
          <w:b/>
          <w:bCs/>
        </w:rPr>
        <w:t xml:space="preserve">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Encaminhamos a Sua Senhoria a seguinte </w:t>
      </w:r>
      <w:r>
        <w:rPr>
          <w:rFonts w:ascii="Times New Roman" w:hAnsi="Times New Roman"/>
          <w:b/>
          <w:bCs/>
        </w:rPr>
        <w:t>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De autoria da vereadora Márcia Viviane de Araújo Sampaio (PT):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673/2022</w:t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LibreOffice/6.0.7.3$Linux_x86 LibreOffice_project/00m0$Build-3</Application>
  <Pages>1</Pages>
  <Words>74</Words>
  <Characters>427</Characters>
  <CharactersWithSpaces>493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2022-04-25T09:13:20Z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