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de abril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2/2022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589/2022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595/2022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Gilvan Nunes Pereira (Dinho dos Campinhos) (PP): </w:t>
      </w:r>
      <w:r>
        <w:rPr>
          <w:rFonts w:eastAsia="Calibri" w:cs="Calibri" w:ascii="Times New Roman" w:hAnsi="Times New Roman"/>
        </w:rPr>
        <w:t>572/2022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622/2022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</w:rPr>
        <w:t>582/2022, 583/2022, 585/2022, 621/2022, 626/2022, 627/2022, 628/2022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562/2022, 591/2022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639/2022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Nelson Vieira Santos (DEM): </w:t>
      </w:r>
      <w:r>
        <w:rPr>
          <w:rFonts w:eastAsia="Calibri" w:cs="Calibri" w:ascii="Times New Roman" w:hAnsi="Times New Roman"/>
        </w:rPr>
        <w:t>577/2022, 578/2022, 579/2022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598/2022, 633/2022, 636/2022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LibreOffice/5.1.6.2$Linux_x86 LibreOffice_project/10m0$Build-2</Application>
  <Pages>1</Pages>
  <Words>174</Words>
  <Characters>1033</Characters>
  <CharactersWithSpaces>1193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2022-04-11T09:41:02Z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