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03 de março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66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302/2022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292/2022, 293/2022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229/2022, 238/2022, 239/2022, 241/2022, 275/2022, 283/2022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Fernando Vasconcelos Silva (PT): </w:t>
      </w:r>
      <w:r>
        <w:rPr>
          <w:rFonts w:ascii="Times New Roman" w:hAnsi="Times New Roman"/>
        </w:rPr>
        <w:t>227/2022, 228/2022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256/2022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269/2022, 270/2022, 310/2022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263/2022, 265/2022, 300/2022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232/2022, 237/2022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272/2022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280/2022, 284/2022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291/2022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LibreOffice/5.1.6.2$Linux_x86 LibreOffice_project/10m0$Build-2</Application>
  <Pages>2</Pages>
  <Words>194</Words>
  <Characters>1143</Characters>
  <CharactersWithSpaces>1320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2022-03-03T08:52:58Z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