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de dezembr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Murilo Mármore,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Agricultura e Desenvolvimento rural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2274/2021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2252/2021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0" w:name="_GoBack"/>
      <w:bookmarkEnd w:id="0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2238/2021, 2260/2021, 2262/2021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LibreOffice/5.1.6.2$Linux_x86 LibreOffice_project/10m0$Build-2</Application>
  <Pages>1</Pages>
  <Words>96</Words>
  <Characters>590</Characters>
  <CharactersWithSpaces>675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2021-05-21T18:58:00Z</dcterms:created>
  <dc:creator>usuario</dc:creator>
  <dc:description/>
  <dc:language>pt-PT</dc:language>
  <cp:lastModifiedBy/>
  <cp:lastPrinted>2021-04-13T09:48:00Z</cp:lastPrinted>
  <dcterms:modified xsi:type="dcterms:W3CDTF">2021-12-13T08:29:22Z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