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Conquista,28 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Senhor </w:t>
      </w:r>
      <w:r>
        <w:rPr>
          <w:rFonts w:ascii="Times new roman" w:hAnsi="Times new roman"/>
          <w:b/>
          <w:bCs/>
          <w:sz w:val="22"/>
          <w:szCs w:val="22"/>
        </w:rPr>
        <w:t>Rogério Cedraz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Presidente da Embasa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De autoria do vereador Hermínio Oliveira Neto (PODE):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144/2021 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LibreOffice/6.1.4.2$Windows_X86_64 LibreOffice_project/9d0f32d1f0b509096fd65e0d4bec26ddd1938fd3</Application>
  <Pages>1</Pages>
  <Words>71</Words>
  <Characters>430</Characters>
  <CharactersWithSpaces>493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2021-02-28T19:03:22Z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